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8558" w14:textId="77777777" w:rsidR="00FE067E" w:rsidRDefault="00CD36CF" w:rsidP="00EF6030">
      <w:pPr>
        <w:pStyle w:val="TitlePageOrigin"/>
      </w:pPr>
      <w:r>
        <w:t>WEST virginia legislature</w:t>
      </w:r>
    </w:p>
    <w:p w14:paraId="1C5F50D8" w14:textId="77777777" w:rsidR="00CD36CF" w:rsidRDefault="00CD36CF" w:rsidP="00EF6030">
      <w:pPr>
        <w:pStyle w:val="TitlePageSession"/>
      </w:pPr>
      <w:r>
        <w:t>20</w:t>
      </w:r>
      <w:r w:rsidR="006565E8">
        <w:t>2</w:t>
      </w:r>
      <w:r w:rsidR="00C341F5">
        <w:t>6</w:t>
      </w:r>
      <w:r>
        <w:t xml:space="preserve"> regular session</w:t>
      </w:r>
    </w:p>
    <w:p w14:paraId="0FAD3A13" w14:textId="77777777" w:rsidR="00CD36CF" w:rsidRDefault="00AE183C" w:rsidP="00EF6030">
      <w:pPr>
        <w:pStyle w:val="TitlePageBillPrefix"/>
      </w:pPr>
      <w:sdt>
        <w:sdtPr>
          <w:tag w:val="IntroDate"/>
          <w:id w:val="-1236936958"/>
          <w:placeholder>
            <w:docPart w:val="7D50B56958F64CD48FFB568446DBC5F8"/>
          </w:placeholder>
          <w:text/>
        </w:sdtPr>
        <w:sdtEndPr/>
        <w:sdtContent>
          <w:r w:rsidR="00AC3B58">
            <w:t>Committee Substitute</w:t>
          </w:r>
        </w:sdtContent>
      </w:sdt>
    </w:p>
    <w:p w14:paraId="0399A8F2" w14:textId="77777777" w:rsidR="00AC3B58" w:rsidRPr="00AC3B58" w:rsidRDefault="00AC3B58" w:rsidP="00EF6030">
      <w:pPr>
        <w:pStyle w:val="TitlePageBillPrefix"/>
      </w:pPr>
      <w:r>
        <w:t>for</w:t>
      </w:r>
    </w:p>
    <w:p w14:paraId="38F30EAD" w14:textId="77777777" w:rsidR="00CD36CF" w:rsidRDefault="00AE183C" w:rsidP="00EF6030">
      <w:pPr>
        <w:pStyle w:val="BillNumber"/>
      </w:pPr>
      <w:sdt>
        <w:sdtPr>
          <w:tag w:val="Chamber"/>
          <w:id w:val="893011969"/>
          <w:lock w:val="sdtLocked"/>
          <w:placeholder>
            <w:docPart w:val="27DAD20E1278464C93D08FA5F66AAFF3"/>
          </w:placeholder>
          <w:dropDownList>
            <w:listItem w:displayText="House" w:value="House"/>
            <w:listItem w:displayText="Senate" w:value="Senate"/>
          </w:dropDownList>
        </w:sdtPr>
        <w:sdtEndPr/>
        <w:sdtContent>
          <w:r w:rsidR="00EA04D6">
            <w:t>Senate</w:t>
          </w:r>
        </w:sdtContent>
      </w:sdt>
      <w:r w:rsidR="00303684">
        <w:t xml:space="preserve"> </w:t>
      </w:r>
      <w:r w:rsidR="00CD36CF">
        <w:t xml:space="preserve">Bill </w:t>
      </w:r>
      <w:sdt>
        <w:sdtPr>
          <w:tag w:val="BNum"/>
          <w:id w:val="1645317809"/>
          <w:lock w:val="sdtLocked"/>
          <w:placeholder>
            <w:docPart w:val="BB06F9A6E1DA41C582F29655113813C1"/>
          </w:placeholder>
          <w:text/>
        </w:sdtPr>
        <w:sdtEndPr/>
        <w:sdtContent>
          <w:r w:rsidR="00EA04D6" w:rsidRPr="00EA04D6">
            <w:t>697</w:t>
          </w:r>
        </w:sdtContent>
      </w:sdt>
    </w:p>
    <w:p w14:paraId="5F86D69E" w14:textId="591FE724" w:rsidR="00EA04D6" w:rsidRDefault="00EA04D6" w:rsidP="00EF6030">
      <w:pPr>
        <w:pStyle w:val="References"/>
        <w:rPr>
          <w:smallCaps/>
        </w:rPr>
      </w:pPr>
      <w:r>
        <w:rPr>
          <w:smallCaps/>
        </w:rPr>
        <w:t>By Senators Hamilton</w:t>
      </w:r>
      <w:r w:rsidR="00AE183C">
        <w:rPr>
          <w:smallCaps/>
        </w:rPr>
        <w:t>,</w:t>
      </w:r>
      <w:r>
        <w:rPr>
          <w:smallCaps/>
        </w:rPr>
        <w:t xml:space="preserve"> Deeds</w:t>
      </w:r>
      <w:r w:rsidR="00AE183C">
        <w:rPr>
          <w:smallCaps/>
        </w:rPr>
        <w:t>, and Morris</w:t>
      </w:r>
    </w:p>
    <w:p w14:paraId="1938B7C1" w14:textId="77777777" w:rsidR="0037249F" w:rsidRDefault="00CD36CF" w:rsidP="00EF6030">
      <w:pPr>
        <w:pStyle w:val="References"/>
        <w:sectPr w:rsidR="0037249F" w:rsidSect="00EA04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580CBE437D74FB983450229710881BF"/>
          </w:placeholder>
          <w:text/>
        </w:sdtPr>
        <w:sdtEndPr/>
        <w:sdtContent>
          <w:r w:rsidR="00EF64AF">
            <w:t>February 12, 2026</w:t>
          </w:r>
        </w:sdtContent>
      </w:sdt>
      <w:r w:rsidR="00EC1FC5">
        <w:t xml:space="preserve">, from the Committee on </w:t>
      </w:r>
      <w:sdt>
        <w:sdtPr>
          <w:tag w:val="References"/>
          <w:id w:val="-1043047873"/>
          <w:placeholder>
            <w:docPart w:val="7B3D4AA1FFF34009BB6BA2796CA6B6E8"/>
          </w:placeholder>
          <w:text w:multiLine="1"/>
        </w:sdtPr>
        <w:sdtEndPr/>
        <w:sdtContent>
          <w:r w:rsidR="007019B6">
            <w:t>Agriculture</w:t>
          </w:r>
        </w:sdtContent>
      </w:sdt>
      <w:r>
        <w:t>]</w:t>
      </w:r>
    </w:p>
    <w:p w14:paraId="52E44815" w14:textId="1C1C08EC" w:rsidR="00EA04D6" w:rsidRDefault="00EA04D6" w:rsidP="00EF6030">
      <w:pPr>
        <w:pStyle w:val="References"/>
      </w:pPr>
    </w:p>
    <w:p w14:paraId="1AAE41EC" w14:textId="77777777" w:rsidR="00EA04D6" w:rsidRDefault="00EA04D6" w:rsidP="00EA04D6">
      <w:pPr>
        <w:pStyle w:val="TitlePageOrigin"/>
      </w:pPr>
    </w:p>
    <w:p w14:paraId="2A23AA9D" w14:textId="77777777" w:rsidR="00EA04D6" w:rsidRPr="000F56E1" w:rsidRDefault="00EA04D6" w:rsidP="00EA04D6">
      <w:pPr>
        <w:pStyle w:val="TitlePageOrigin"/>
        <w:rPr>
          <w:color w:val="auto"/>
        </w:rPr>
      </w:pPr>
    </w:p>
    <w:p w14:paraId="3555257F" w14:textId="7990CC58" w:rsidR="00EA04D6" w:rsidRPr="000F56E1" w:rsidRDefault="00EA04D6" w:rsidP="0037249F">
      <w:pPr>
        <w:pStyle w:val="TitleSection"/>
        <w:rPr>
          <w:color w:val="auto"/>
        </w:rPr>
      </w:pPr>
      <w:r w:rsidRPr="00C06C87">
        <w:rPr>
          <w:color w:val="auto"/>
        </w:rPr>
        <w:lastRenderedPageBreak/>
        <w:t>A BILL to amend and reenact §17-4-49 of the Code of West Virginia, 1931, as amended; and to amend the code by adding a new section, designated §17-4-</w:t>
      </w:r>
      <w:r w:rsidR="007019B6" w:rsidRPr="00C06C87">
        <w:rPr>
          <w:color w:val="auto"/>
        </w:rPr>
        <w:t>49a</w:t>
      </w:r>
      <w:r w:rsidRPr="00C06C87">
        <w:rPr>
          <w:color w:val="auto"/>
        </w:rPr>
        <w:t xml:space="preserve">, relating to the state road system; </w:t>
      </w:r>
      <w:r w:rsidR="006D3338" w:rsidRPr="00C06C87">
        <w:rPr>
          <w:color w:val="auto"/>
        </w:rPr>
        <w:t xml:space="preserve">clarifying </w:t>
      </w:r>
      <w:r w:rsidR="0082641A">
        <w:rPr>
          <w:color w:val="auto"/>
        </w:rPr>
        <w:t>C</w:t>
      </w:r>
      <w:r w:rsidR="006D3338" w:rsidRPr="00C06C87">
        <w:rPr>
          <w:color w:val="auto"/>
        </w:rPr>
        <w:t xml:space="preserve">ommissioner of </w:t>
      </w:r>
      <w:r w:rsidR="0082641A">
        <w:rPr>
          <w:color w:val="auto"/>
        </w:rPr>
        <w:t>H</w:t>
      </w:r>
      <w:r w:rsidR="006D3338" w:rsidRPr="00C06C87">
        <w:rPr>
          <w:color w:val="auto"/>
        </w:rPr>
        <w:t>ighway</w:t>
      </w:r>
      <w:r w:rsidR="0082641A">
        <w:rPr>
          <w:color w:val="auto"/>
        </w:rPr>
        <w:t>s’</w:t>
      </w:r>
      <w:r w:rsidR="006D3338" w:rsidRPr="00C06C87">
        <w:rPr>
          <w:color w:val="auto"/>
        </w:rPr>
        <w:t xml:space="preserve"> authority to review and direct changes in points of access to and from state highways; </w:t>
      </w:r>
      <w:r w:rsidRPr="00C06C87">
        <w:rPr>
          <w:color w:val="auto"/>
        </w:rPr>
        <w:t xml:space="preserve">providing legislative findings; </w:t>
      </w:r>
      <w:r w:rsidR="006D3338" w:rsidRPr="00C06C87">
        <w:rPr>
          <w:color w:val="auto"/>
        </w:rPr>
        <w:t>defining terms</w:t>
      </w:r>
      <w:r w:rsidRPr="00C06C87">
        <w:rPr>
          <w:color w:val="auto"/>
        </w:rPr>
        <w:t xml:space="preserve">; </w:t>
      </w:r>
      <w:r w:rsidR="006D3338" w:rsidRPr="00C06C87">
        <w:rPr>
          <w:color w:val="auto"/>
        </w:rPr>
        <w:t>establishing criteria for determining</w:t>
      </w:r>
      <w:r w:rsidRPr="00C06C87">
        <w:rPr>
          <w:color w:val="auto"/>
        </w:rPr>
        <w:t xml:space="preserve"> change of use </w:t>
      </w:r>
      <w:r w:rsidR="006D3338" w:rsidRPr="00C06C87">
        <w:rPr>
          <w:color w:val="auto"/>
        </w:rPr>
        <w:t>to existing entrances to state highways</w:t>
      </w:r>
      <w:r w:rsidRPr="00C06C87">
        <w:rPr>
          <w:color w:val="auto"/>
        </w:rPr>
        <w:t xml:space="preserve">; providing exemptions </w:t>
      </w:r>
      <w:r w:rsidR="006D3338" w:rsidRPr="00C06C87">
        <w:rPr>
          <w:color w:val="auto"/>
        </w:rPr>
        <w:t>for certain operations; providing that certain existing entrances shall be treated as legally established by commissioner</w:t>
      </w:r>
      <w:r w:rsidRPr="00C06C87">
        <w:rPr>
          <w:color w:val="auto"/>
        </w:rPr>
        <w:t xml:space="preserve">; </w:t>
      </w:r>
      <w:r w:rsidR="00C06C87" w:rsidRPr="00C06C87">
        <w:rPr>
          <w:color w:val="auto"/>
        </w:rPr>
        <w:t>authorizing certain improvements be made to existing entrances without requiring permit</w:t>
      </w:r>
      <w:r w:rsidRPr="00C06C87">
        <w:rPr>
          <w:color w:val="auto"/>
        </w:rPr>
        <w:t xml:space="preserve">; </w:t>
      </w:r>
      <w:r w:rsidR="00C06C87" w:rsidRPr="00C06C87">
        <w:rPr>
          <w:color w:val="auto"/>
        </w:rPr>
        <w:t>and providing for rulemaking</w:t>
      </w:r>
      <w:r w:rsidRPr="00C06C87">
        <w:rPr>
          <w:color w:val="auto"/>
        </w:rPr>
        <w:t>.</w:t>
      </w:r>
    </w:p>
    <w:p w14:paraId="1E8C5886" w14:textId="77777777" w:rsidR="00EA04D6" w:rsidRPr="000F56E1" w:rsidRDefault="00EA04D6" w:rsidP="0037249F">
      <w:pPr>
        <w:pStyle w:val="EnactingClause"/>
        <w:rPr>
          <w:color w:val="auto"/>
        </w:rPr>
      </w:pPr>
      <w:r w:rsidRPr="000F56E1">
        <w:rPr>
          <w:color w:val="auto"/>
        </w:rPr>
        <w:t>Be it enacted by the Legislature of West Virginia:</w:t>
      </w:r>
    </w:p>
    <w:p w14:paraId="092CC8ED" w14:textId="77777777" w:rsidR="00EA04D6" w:rsidRPr="000F56E1" w:rsidRDefault="00EA04D6" w:rsidP="0037249F">
      <w:pPr>
        <w:pStyle w:val="EnactingClause"/>
        <w:rPr>
          <w:color w:val="auto"/>
        </w:rPr>
        <w:sectPr w:rsidR="00EA04D6" w:rsidRPr="000F56E1" w:rsidSect="0037249F">
          <w:pgSz w:w="12240" w:h="15840" w:code="1"/>
          <w:pgMar w:top="1440" w:right="1440" w:bottom="1440" w:left="1440" w:header="720" w:footer="720" w:gutter="0"/>
          <w:lnNumType w:countBy="1" w:restart="newSection"/>
          <w:pgNumType w:start="0"/>
          <w:cols w:space="720"/>
          <w:titlePg/>
          <w:docGrid w:linePitch="360"/>
        </w:sectPr>
      </w:pPr>
    </w:p>
    <w:p w14:paraId="1624E113" w14:textId="77777777" w:rsidR="00EA04D6" w:rsidRPr="000F56E1" w:rsidRDefault="00EA04D6" w:rsidP="0037249F">
      <w:pPr>
        <w:pStyle w:val="ArticleHeading"/>
        <w:widowControl/>
        <w:rPr>
          <w:color w:val="auto"/>
        </w:rPr>
        <w:sectPr w:rsidR="00EA04D6" w:rsidRPr="000F56E1" w:rsidSect="00EA04D6">
          <w:type w:val="continuous"/>
          <w:pgSz w:w="12240" w:h="15840" w:code="1"/>
          <w:pgMar w:top="1440" w:right="1440" w:bottom="1440" w:left="1440" w:header="720" w:footer="720" w:gutter="0"/>
          <w:lnNumType w:countBy="1" w:restart="newSection"/>
          <w:cols w:space="720"/>
          <w:titlePg/>
          <w:docGrid w:linePitch="360"/>
        </w:sectPr>
      </w:pPr>
      <w:r w:rsidRPr="000F56E1">
        <w:rPr>
          <w:color w:val="auto"/>
        </w:rPr>
        <w:t>ARTICLE 4. STATE ROAD SYSTEM.</w:t>
      </w:r>
    </w:p>
    <w:p w14:paraId="1FDB597D" w14:textId="091976EF" w:rsidR="00EA04D6" w:rsidRPr="000F56E1" w:rsidRDefault="00EA04D6" w:rsidP="0037249F">
      <w:pPr>
        <w:pStyle w:val="SectionHeading"/>
        <w:widowControl/>
        <w:rPr>
          <w:color w:val="auto"/>
        </w:rPr>
        <w:sectPr w:rsidR="00EA04D6" w:rsidRPr="000F56E1" w:rsidSect="00EA04D6">
          <w:footerReference w:type="even" r:id="rId12"/>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0F56E1">
        <w:rPr>
          <w:color w:val="auto"/>
        </w:rPr>
        <w:t xml:space="preserve">§17-4-49. Same </w:t>
      </w:r>
      <w:r w:rsidR="0037249F">
        <w:rPr>
          <w:color w:val="auto"/>
        </w:rPr>
        <w:t>—</w:t>
      </w:r>
      <w:r w:rsidRPr="000F56E1">
        <w:rPr>
          <w:color w:val="auto"/>
        </w:rPr>
        <w:t xml:space="preserve"> Points of commercial, etc.; access to comply; plans, objections and procedures for new points; review of and changes in existing points; commissioner's preliminary determination; requiring notice.</w:t>
      </w:r>
    </w:p>
    <w:p w14:paraId="3D04E41B" w14:textId="41D9590C" w:rsidR="00EA04D6" w:rsidRPr="000F56E1" w:rsidRDefault="00EA04D6" w:rsidP="0037249F">
      <w:pPr>
        <w:ind w:firstLine="720"/>
        <w:jc w:val="both"/>
        <w:rPr>
          <w:rFonts w:eastAsia="Calibri"/>
          <w:color w:val="auto"/>
        </w:rPr>
      </w:pPr>
      <w:r w:rsidRPr="000F56E1">
        <w:rPr>
          <w:rFonts w:eastAsia="Calibri"/>
          <w:color w:val="auto"/>
        </w:rPr>
        <w:t>(a) No new points of access to and from state highways from and to real property used or to be used for commercial, industrial</w:t>
      </w:r>
      <w:r w:rsidR="00FD4B99">
        <w:rPr>
          <w:rFonts w:eastAsia="Calibri"/>
          <w:color w:val="auto"/>
        </w:rPr>
        <w:t>,</w:t>
      </w:r>
      <w:r w:rsidRPr="000F56E1">
        <w:rPr>
          <w:rFonts w:eastAsia="Calibri"/>
          <w:color w:val="auto"/>
        </w:rPr>
        <w:t xml:space="preserve"> or mercantile purposes may be opened, constructed</w:t>
      </w:r>
      <w:r w:rsidR="00FD4B99">
        <w:rPr>
          <w:rFonts w:eastAsia="Calibri"/>
          <w:color w:val="auto"/>
        </w:rPr>
        <w:t>,</w:t>
      </w:r>
      <w:r w:rsidRPr="000F56E1">
        <w:rPr>
          <w:rFonts w:eastAsia="Calibri"/>
          <w:color w:val="auto"/>
        </w:rPr>
        <w:t xml:space="preserve"> or maintained without first complying with this section and </w:t>
      </w:r>
      <w:r w:rsidR="002D357A">
        <w:rPr>
          <w:rFonts w:eastAsia="Calibri"/>
          <w:color w:val="auto"/>
        </w:rPr>
        <w:t>§17-4-47 and §17-4-48 of this code</w:t>
      </w:r>
      <w:r w:rsidRPr="000F56E1">
        <w:rPr>
          <w:rFonts w:eastAsia="Calibri"/>
          <w:color w:val="auto"/>
        </w:rPr>
        <w:t>.  Access points opened, constructed</w:t>
      </w:r>
      <w:r w:rsidR="002D357A">
        <w:rPr>
          <w:rFonts w:eastAsia="Calibri"/>
          <w:color w:val="auto"/>
        </w:rPr>
        <w:t>,</w:t>
      </w:r>
      <w:r w:rsidRPr="000F56E1">
        <w:rPr>
          <w:rFonts w:eastAsia="Calibri"/>
          <w:color w:val="auto"/>
        </w:rPr>
        <w:t xml:space="preserve"> or maintained without compliance are unauthorized.  </w:t>
      </w:r>
    </w:p>
    <w:p w14:paraId="7FAFB586" w14:textId="77777777" w:rsidR="00EA04D6" w:rsidRPr="000F56E1" w:rsidRDefault="00EA04D6" w:rsidP="0037249F">
      <w:pPr>
        <w:tabs>
          <w:tab w:val="left" w:pos="-1440"/>
        </w:tabs>
        <w:ind w:firstLine="720"/>
        <w:jc w:val="both"/>
        <w:rPr>
          <w:rFonts w:eastAsiaTheme="minorEastAsia" w:cs="Arial"/>
          <w:color w:val="auto"/>
          <w:szCs w:val="24"/>
        </w:rPr>
      </w:pPr>
      <w:r w:rsidRPr="000F56E1">
        <w:rPr>
          <w:rFonts w:eastAsia="Calibri"/>
          <w:color w:val="auto"/>
        </w:rPr>
        <w:t xml:space="preserve">(b) </w:t>
      </w:r>
      <w:r w:rsidRPr="000F56E1">
        <w:rPr>
          <w:rFonts w:eastAsiaTheme="minorEastAsia" w:cs="Arial"/>
          <w:color w:val="auto"/>
          <w:szCs w:val="24"/>
        </w:rPr>
        <w:t>Plans for any new point of access shall be submitted to the Commissioner of Highways directly and the following rules shall apply:</w:t>
      </w:r>
    </w:p>
    <w:p w14:paraId="12D3CE18" w14:textId="77777777" w:rsidR="00EA04D6" w:rsidRPr="000F56E1" w:rsidRDefault="00EA04D6" w:rsidP="0037249F">
      <w:pPr>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(1) Notice of the proposed new point of access shall be filed with the commissioner, along with a plan of the proposed new point of access.</w:t>
      </w:r>
    </w:p>
    <w:p w14:paraId="62961E4C" w14:textId="42BCBC5B" w:rsidR="00EA04D6" w:rsidRPr="000F56E1" w:rsidRDefault="00EA04D6" w:rsidP="0037249F">
      <w:pPr>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 xml:space="preserve">(2) The commissioner shall review the plan to ensure compliance with the policies stated in </w:t>
      </w:r>
      <w:r w:rsidR="002D357A">
        <w:rPr>
          <w:rFonts w:eastAsia="Calibri"/>
          <w:color w:val="auto"/>
        </w:rPr>
        <w:t xml:space="preserve">§17-4-47 of this code </w:t>
      </w:r>
      <w:r w:rsidRPr="000F56E1">
        <w:rPr>
          <w:rFonts w:eastAsiaTheme="minorEastAsia" w:cs="Arial"/>
          <w:color w:val="auto"/>
          <w:szCs w:val="24"/>
        </w:rPr>
        <w:t xml:space="preserve">and with any regulations issued by the commissioner under </w:t>
      </w:r>
      <w:r w:rsidR="002D357A">
        <w:rPr>
          <w:rFonts w:eastAsia="Calibri"/>
          <w:color w:val="auto"/>
        </w:rPr>
        <w:t>§17-4-48 of this code</w:t>
      </w:r>
      <w:r w:rsidRPr="000F56E1">
        <w:rPr>
          <w:rFonts w:eastAsiaTheme="minorEastAsia" w:cs="Arial"/>
          <w:color w:val="auto"/>
          <w:szCs w:val="24"/>
        </w:rPr>
        <w:t>.</w:t>
      </w:r>
    </w:p>
    <w:p w14:paraId="34153090" w14:textId="77777777" w:rsidR="00EA04D6" w:rsidRPr="000F56E1" w:rsidRDefault="00EA04D6" w:rsidP="0037249F">
      <w:pPr>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 xml:space="preserve">(3) If the commissioner objects to a plan, he or she shall reduce his or her objections to the proposed new point of access to writing and promptly furnish notice of the objection to the </w:t>
      </w:r>
      <w:r w:rsidRPr="000F56E1">
        <w:rPr>
          <w:rFonts w:eastAsiaTheme="minorEastAsia" w:cs="Arial"/>
          <w:color w:val="auto"/>
          <w:szCs w:val="24"/>
        </w:rPr>
        <w:lastRenderedPageBreak/>
        <w:t>owner or owners of the real property affected and advise the owner or owners of the right to demand a hearing on the proposed plan and the objections.  If a plan is not objected to within six weeks from the time it is filed with the commissioner, it is considered approved by the commissioner.</w:t>
      </w:r>
    </w:p>
    <w:p w14:paraId="2BF4CDD2" w14:textId="77777777" w:rsidR="00EA04D6" w:rsidRPr="000F56E1" w:rsidRDefault="00EA04D6" w:rsidP="0037249F">
      <w:pPr>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(4) In any case where the commissioner objects to the proposed new point of access, the owner or owners of the real property affected shall have reasonable opportunity for a hearing on such objections.</w:t>
      </w:r>
    </w:p>
    <w:p w14:paraId="6988AC08" w14:textId="0A00BED8" w:rsidR="00EA04D6" w:rsidRPr="000F56E1" w:rsidRDefault="00EA04D6" w:rsidP="0037249F">
      <w:pPr>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 xml:space="preserve">(c) (1) </w:t>
      </w:r>
      <w:r w:rsidRPr="000F56E1">
        <w:rPr>
          <w:rFonts w:eastAsiaTheme="minorEastAsia" w:cs="Arial"/>
          <w:color w:val="auto"/>
          <w:szCs w:val="24"/>
          <w:u w:val="single"/>
        </w:rPr>
        <w:t>Subject to the provisions of §17-4-</w:t>
      </w:r>
      <w:r w:rsidR="007019B6">
        <w:rPr>
          <w:rFonts w:eastAsiaTheme="minorEastAsia" w:cs="Arial"/>
          <w:color w:val="auto"/>
          <w:szCs w:val="24"/>
          <w:u w:val="single"/>
        </w:rPr>
        <w:t>49a</w:t>
      </w:r>
      <w:r w:rsidRPr="000F56E1">
        <w:rPr>
          <w:rFonts w:eastAsiaTheme="minorEastAsia" w:cs="Arial"/>
          <w:color w:val="auto"/>
          <w:szCs w:val="24"/>
          <w:u w:val="single"/>
        </w:rPr>
        <w:t xml:space="preserve"> of this code,</w:t>
      </w:r>
      <w:r w:rsidRPr="000F56E1">
        <w:rPr>
          <w:rFonts w:eastAsiaTheme="minorEastAsia" w:cs="Arial"/>
          <w:color w:val="auto"/>
          <w:szCs w:val="24"/>
        </w:rPr>
        <w:t xml:space="preserve"> </w:t>
      </w:r>
      <w:r w:rsidRPr="007019B6">
        <w:rPr>
          <w:rFonts w:eastAsiaTheme="minorEastAsia" w:cs="Arial"/>
          <w:color w:val="auto"/>
          <w:szCs w:val="24"/>
        </w:rPr>
        <w:t>existing</w:t>
      </w:r>
      <w:r w:rsidRPr="000F56E1">
        <w:rPr>
          <w:rFonts w:eastAsiaTheme="minorEastAsia" w:cs="Arial"/>
          <w:color w:val="auto"/>
          <w:szCs w:val="24"/>
        </w:rPr>
        <w:t xml:space="preserve"> points of access to and from state highways from and to real property used for commercial, industrial</w:t>
      </w:r>
      <w:r w:rsidR="00FD4B99">
        <w:rPr>
          <w:rFonts w:eastAsiaTheme="minorEastAsia" w:cs="Arial"/>
          <w:color w:val="auto"/>
          <w:szCs w:val="24"/>
        </w:rPr>
        <w:t>,</w:t>
      </w:r>
      <w:r w:rsidRPr="000F56E1">
        <w:rPr>
          <w:rFonts w:eastAsiaTheme="minorEastAsia" w:cs="Arial"/>
          <w:color w:val="auto"/>
          <w:szCs w:val="24"/>
        </w:rPr>
        <w:t xml:space="preserve"> or mercantile purposes may be reviewed by the commissioner to determine whether such points of access comply with the policies stated in </w:t>
      </w:r>
      <w:r w:rsidR="002D357A">
        <w:rPr>
          <w:rFonts w:eastAsia="Calibri"/>
          <w:color w:val="auto"/>
        </w:rPr>
        <w:t xml:space="preserve">§17-4-47 of this code </w:t>
      </w:r>
      <w:r w:rsidRPr="000F56E1">
        <w:rPr>
          <w:rFonts w:eastAsiaTheme="minorEastAsia" w:cs="Arial"/>
          <w:color w:val="auto"/>
          <w:szCs w:val="24"/>
        </w:rPr>
        <w:t xml:space="preserve">and with any regulations issued by the commissioner under </w:t>
      </w:r>
      <w:r w:rsidR="002D357A">
        <w:rPr>
          <w:rFonts w:eastAsia="Calibri"/>
          <w:color w:val="auto"/>
        </w:rPr>
        <w:t>§17-4-48 of this code</w:t>
      </w:r>
      <w:r w:rsidRPr="000F56E1">
        <w:rPr>
          <w:rFonts w:eastAsiaTheme="minorEastAsia" w:cs="Arial"/>
          <w:color w:val="auto"/>
          <w:szCs w:val="24"/>
        </w:rPr>
        <w:t xml:space="preserve">. </w:t>
      </w:r>
      <w:r w:rsidR="007019B6" w:rsidRPr="007019B6">
        <w:rPr>
          <w:rFonts w:eastAsiaTheme="minorEastAsia" w:cs="Arial"/>
          <w:color w:val="auto"/>
          <w:szCs w:val="24"/>
        </w:rPr>
        <w:t xml:space="preserve">The </w:t>
      </w:r>
      <w:r w:rsidRPr="000F56E1">
        <w:rPr>
          <w:rFonts w:eastAsiaTheme="minorEastAsia" w:cs="Arial"/>
          <w:color w:val="auto"/>
          <w:szCs w:val="24"/>
        </w:rPr>
        <w:t>commissioner may</w:t>
      </w:r>
      <w:r w:rsidR="00FD4B99">
        <w:rPr>
          <w:rFonts w:eastAsiaTheme="minorEastAsia" w:cs="Arial"/>
          <w:color w:val="auto"/>
          <w:szCs w:val="24"/>
          <w:u w:val="single"/>
        </w:rPr>
        <w:t>, also subject to the provisions of §17-4-49a of this code,</w:t>
      </w:r>
      <w:r w:rsidRPr="000F56E1">
        <w:rPr>
          <w:rFonts w:eastAsiaTheme="minorEastAsia" w:cs="Arial"/>
          <w:color w:val="auto"/>
          <w:szCs w:val="24"/>
        </w:rPr>
        <w:t xml:space="preserve"> direct reasonable changes in existing points of access to and from state highways from and to property used for commercial, industrial</w:t>
      </w:r>
      <w:r w:rsidR="002D357A">
        <w:rPr>
          <w:rFonts w:eastAsiaTheme="minorEastAsia" w:cs="Arial"/>
          <w:color w:val="auto"/>
          <w:szCs w:val="24"/>
        </w:rPr>
        <w:t>,</w:t>
      </w:r>
      <w:r w:rsidRPr="000F56E1">
        <w:rPr>
          <w:rFonts w:eastAsiaTheme="minorEastAsia" w:cs="Arial"/>
          <w:color w:val="auto"/>
          <w:szCs w:val="24"/>
        </w:rPr>
        <w:t xml:space="preserve"> or mercantile purposes if he or she determines from accident reports or traffic surveys that the public safety is seriously affected by such points of access and that such reasonable changes would substantially reduce the hazard to public safety.  When such changes require construction, reconstruction</w:t>
      </w:r>
      <w:r w:rsidR="002D357A">
        <w:rPr>
          <w:rFonts w:eastAsiaTheme="minorEastAsia" w:cs="Arial"/>
          <w:color w:val="auto"/>
          <w:szCs w:val="24"/>
        </w:rPr>
        <w:t>,</w:t>
      </w:r>
      <w:r w:rsidRPr="000F56E1">
        <w:rPr>
          <w:rFonts w:eastAsiaTheme="minorEastAsia" w:cs="Arial"/>
          <w:color w:val="auto"/>
          <w:szCs w:val="24"/>
        </w:rPr>
        <w:t xml:space="preserve"> or repair, such work shall be done at state expense as any other construction, reconstruction</w:t>
      </w:r>
      <w:r w:rsidR="002D357A">
        <w:rPr>
          <w:rFonts w:eastAsiaTheme="minorEastAsia" w:cs="Arial"/>
          <w:color w:val="auto"/>
          <w:szCs w:val="24"/>
        </w:rPr>
        <w:t>,</w:t>
      </w:r>
      <w:r w:rsidRPr="000F56E1">
        <w:rPr>
          <w:rFonts w:eastAsiaTheme="minorEastAsia" w:cs="Arial"/>
          <w:color w:val="auto"/>
          <w:szCs w:val="24"/>
        </w:rPr>
        <w:t xml:space="preserve"> or repair.</w:t>
      </w:r>
    </w:p>
    <w:p w14:paraId="3B3C9855" w14:textId="77777777" w:rsidR="00EA04D6" w:rsidRPr="000F56E1" w:rsidRDefault="00EA04D6" w:rsidP="0037249F">
      <w:pPr>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(2) If the commissioner makes a preliminary determination that any changes should be made, the following rules apply:</w:t>
      </w:r>
    </w:p>
    <w:p w14:paraId="1EACBE29" w14:textId="77777777" w:rsidR="00EA04D6" w:rsidRPr="000F56E1" w:rsidRDefault="00EA04D6" w:rsidP="0037249F">
      <w:pPr>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(A) The commissioner shall reduce his or her preliminary determination to writing and promptly furnish notice of such preliminary determination to the owner or owners of the real property affected and of their right to demand a hearing on the preliminary determination.  The commissioner's notice shall include a description of suggested changes suitable for reducing the hazard to the public safety.</w:t>
      </w:r>
    </w:p>
    <w:p w14:paraId="6407F718" w14:textId="77777777" w:rsidR="00EA04D6" w:rsidRPr="000F56E1" w:rsidRDefault="00EA04D6" w:rsidP="0037249F">
      <w:pPr>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lastRenderedPageBreak/>
        <w:t>(B) In any case where the commissioner makes a preliminary determination that any changes should be made, the owner or owners of the real property affected shall have reasonable opportunity for a hearing on the preliminary determination.</w:t>
      </w:r>
    </w:p>
    <w:p w14:paraId="209F4982" w14:textId="35A609C3" w:rsidR="00EA04D6" w:rsidRPr="000F56E1" w:rsidRDefault="00EA04D6" w:rsidP="0037249F">
      <w:pPr>
        <w:tabs>
          <w:tab w:val="left" w:pos="-1440"/>
        </w:tabs>
        <w:autoSpaceDE w:val="0"/>
        <w:autoSpaceDN w:val="0"/>
        <w:adjustRightInd w:val="0"/>
        <w:ind w:firstLine="720"/>
        <w:jc w:val="both"/>
        <w:rPr>
          <w:rFonts w:eastAsiaTheme="minorEastAsia" w:cs="Arial"/>
          <w:color w:val="auto"/>
          <w:szCs w:val="24"/>
        </w:rPr>
      </w:pPr>
      <w:r w:rsidRPr="000F56E1">
        <w:rPr>
          <w:rFonts w:eastAsiaTheme="minorEastAsia" w:cs="Arial"/>
          <w:color w:val="auto"/>
          <w:szCs w:val="24"/>
        </w:rPr>
        <w:t>(d) For points of access existing on or before July 1, 2016, to and from state highways from and to real property used for commercial, industrial</w:t>
      </w:r>
      <w:r w:rsidR="002D357A">
        <w:rPr>
          <w:rFonts w:eastAsiaTheme="minorEastAsia" w:cs="Arial"/>
          <w:color w:val="auto"/>
          <w:szCs w:val="24"/>
        </w:rPr>
        <w:t>,</w:t>
      </w:r>
      <w:r w:rsidRPr="000F56E1">
        <w:rPr>
          <w:rFonts w:eastAsiaTheme="minorEastAsia" w:cs="Arial"/>
          <w:color w:val="auto"/>
          <w:szCs w:val="24"/>
        </w:rPr>
        <w:t xml:space="preserve"> or mercantile purposes if the access is more than </w:t>
      </w:r>
      <w:r w:rsidRPr="007019B6">
        <w:rPr>
          <w:rFonts w:eastAsiaTheme="minorEastAsia" w:cs="Arial"/>
          <w:color w:val="auto"/>
          <w:szCs w:val="24"/>
        </w:rPr>
        <w:t>50</w:t>
      </w:r>
      <w:r w:rsidRPr="000F56E1">
        <w:rPr>
          <w:rFonts w:eastAsiaTheme="minorEastAsia" w:cs="Arial"/>
          <w:color w:val="auto"/>
          <w:szCs w:val="24"/>
        </w:rPr>
        <w:t xml:space="preserve"> feet wide, the access is along a </w:t>
      </w:r>
      <w:r w:rsidRPr="000F56E1">
        <w:rPr>
          <w:rFonts w:eastAsia="Calibri"/>
          <w:color w:val="auto"/>
        </w:rPr>
        <w:t xml:space="preserve">state highway </w:t>
      </w:r>
      <w:r w:rsidRPr="000F56E1">
        <w:rPr>
          <w:rFonts w:eastAsiaTheme="minorEastAsia" w:cs="Arial"/>
          <w:color w:val="auto"/>
          <w:szCs w:val="24"/>
        </w:rPr>
        <w:t xml:space="preserve">with a speed limit of more than </w:t>
      </w:r>
      <w:r w:rsidRPr="007019B6">
        <w:rPr>
          <w:rFonts w:eastAsiaTheme="minorEastAsia" w:cs="Arial"/>
          <w:color w:val="auto"/>
          <w:szCs w:val="24"/>
        </w:rPr>
        <w:t>45</w:t>
      </w:r>
      <w:r w:rsidRPr="000F56E1">
        <w:rPr>
          <w:rFonts w:eastAsiaTheme="minorEastAsia" w:cs="Arial"/>
          <w:color w:val="auto"/>
          <w:szCs w:val="24"/>
          <w:u w:val="single"/>
        </w:rPr>
        <w:t xml:space="preserve"> </w:t>
      </w:r>
      <w:r w:rsidRPr="000F56E1">
        <w:rPr>
          <w:rFonts w:eastAsiaTheme="minorEastAsia" w:cs="Arial"/>
          <w:color w:val="auto"/>
          <w:szCs w:val="24"/>
        </w:rPr>
        <w:t xml:space="preserve">miles per hour and the commissioner deems it appropriate due to heavy traffic or other circumstances, the commissioner shall either place "no parking" signs at each side of the driveway entrance fronting the state highway or clearly mark that right-of-way with yellow paint with the words "no parking" or both to provide notice that parking is prohibited.  </w:t>
      </w:r>
    </w:p>
    <w:p w14:paraId="19D3C863" w14:textId="3709BCB7" w:rsidR="00EA04D6" w:rsidRPr="000F56E1" w:rsidRDefault="00EA04D6" w:rsidP="0037249F">
      <w:pPr>
        <w:ind w:firstLine="720"/>
        <w:jc w:val="both"/>
        <w:rPr>
          <w:color w:val="auto"/>
        </w:rPr>
      </w:pPr>
      <w:r w:rsidRPr="000F56E1">
        <w:rPr>
          <w:rFonts w:eastAsiaTheme="minorEastAsia" w:cs="Arial"/>
          <w:color w:val="auto"/>
          <w:szCs w:val="24"/>
        </w:rPr>
        <w:t>(e) For points of access approved by the commissioner after July 1, 2016, to and from state highways from and to real property used for commercial, industrial</w:t>
      </w:r>
      <w:r w:rsidR="002D357A">
        <w:rPr>
          <w:rFonts w:eastAsiaTheme="minorEastAsia" w:cs="Arial"/>
          <w:color w:val="auto"/>
          <w:szCs w:val="24"/>
        </w:rPr>
        <w:t>,</w:t>
      </w:r>
      <w:r w:rsidRPr="000F56E1">
        <w:rPr>
          <w:rFonts w:eastAsiaTheme="minorEastAsia" w:cs="Arial"/>
          <w:color w:val="auto"/>
          <w:szCs w:val="24"/>
        </w:rPr>
        <w:t xml:space="preserve"> or mercantile purposes if the access is more than </w:t>
      </w:r>
      <w:r w:rsidRPr="007019B6">
        <w:rPr>
          <w:rFonts w:eastAsiaTheme="minorEastAsia" w:cs="Arial"/>
          <w:color w:val="auto"/>
          <w:szCs w:val="24"/>
        </w:rPr>
        <w:t>50</w:t>
      </w:r>
      <w:r w:rsidRPr="000F56E1">
        <w:rPr>
          <w:rFonts w:eastAsiaTheme="minorEastAsia" w:cs="Arial"/>
          <w:color w:val="auto"/>
          <w:szCs w:val="24"/>
        </w:rPr>
        <w:t xml:space="preserve"> feet wide, the access is along a </w:t>
      </w:r>
      <w:r w:rsidRPr="000F56E1">
        <w:rPr>
          <w:rFonts w:eastAsia="Calibri"/>
          <w:color w:val="auto"/>
        </w:rPr>
        <w:t xml:space="preserve">state highway </w:t>
      </w:r>
      <w:r w:rsidRPr="000F56E1">
        <w:rPr>
          <w:rFonts w:eastAsiaTheme="minorEastAsia" w:cs="Arial"/>
          <w:color w:val="auto"/>
          <w:szCs w:val="24"/>
        </w:rPr>
        <w:t xml:space="preserve">with a speed limit of more than </w:t>
      </w:r>
      <w:r w:rsidRPr="007019B6">
        <w:rPr>
          <w:rFonts w:eastAsiaTheme="minorEastAsia" w:cs="Arial"/>
          <w:color w:val="auto"/>
          <w:szCs w:val="24"/>
        </w:rPr>
        <w:t xml:space="preserve">45 </w:t>
      </w:r>
      <w:r w:rsidRPr="000F56E1">
        <w:rPr>
          <w:rFonts w:eastAsiaTheme="minorEastAsia" w:cs="Arial"/>
          <w:color w:val="auto"/>
          <w:szCs w:val="24"/>
        </w:rPr>
        <w:t>miles per hour and the commissioner deems it appropriate due to heavy traffic or other circumstances, the owner or owners of the real property shall be required to place "no parking" signs at each side of the driveway entrance fronting the state highway or clearly mark that right-of-way with yellow paint with the words "no parking" or both to provide notice that parking is prohibited.  This subsection and subsection (d) of this section shall be known as Sarah Nott's Law.</w:t>
      </w:r>
    </w:p>
    <w:p w14:paraId="6CBB2E5E" w14:textId="77777777" w:rsidR="00EA04D6" w:rsidRPr="000F56E1" w:rsidRDefault="00EA04D6" w:rsidP="0037249F">
      <w:pPr>
        <w:pStyle w:val="SectionBody"/>
        <w:widowControl/>
        <w:rPr>
          <w:color w:val="auto"/>
        </w:rPr>
        <w:sectPr w:rsidR="00EA04D6" w:rsidRPr="000F56E1" w:rsidSect="00EA04D6">
          <w:type w:val="continuous"/>
          <w:pgSz w:w="12240" w:h="15840" w:code="1"/>
          <w:pgMar w:top="1440" w:right="1440" w:bottom="1440" w:left="1440" w:header="720" w:footer="720" w:gutter="0"/>
          <w:lnNumType w:countBy="1" w:restart="newSection"/>
          <w:cols w:space="720"/>
          <w:titlePg/>
          <w:docGrid w:linePitch="360"/>
        </w:sectPr>
      </w:pPr>
    </w:p>
    <w:p w14:paraId="63EEB306" w14:textId="416716BD" w:rsidR="00EA04D6" w:rsidRPr="000F56E1" w:rsidRDefault="00EA04D6" w:rsidP="0037249F">
      <w:pPr>
        <w:ind w:left="720" w:hanging="720"/>
        <w:jc w:val="both"/>
        <w:outlineLvl w:val="3"/>
        <w:rPr>
          <w:rFonts w:cs="Arial"/>
          <w:b/>
          <w:color w:val="auto"/>
          <w:u w:val="single"/>
        </w:rPr>
      </w:pPr>
      <w:r w:rsidRPr="000F56E1">
        <w:rPr>
          <w:rFonts w:cs="Arial"/>
          <w:b/>
          <w:color w:val="auto"/>
          <w:u w:val="single"/>
        </w:rPr>
        <w:t>§17-4-</w:t>
      </w:r>
      <w:r w:rsidR="007019B6">
        <w:rPr>
          <w:rFonts w:cs="Arial"/>
          <w:b/>
          <w:color w:val="auto"/>
          <w:u w:val="single"/>
        </w:rPr>
        <w:t>49a</w:t>
      </w:r>
      <w:r w:rsidRPr="000F56E1">
        <w:rPr>
          <w:rFonts w:cs="Arial"/>
          <w:b/>
          <w:color w:val="auto"/>
          <w:u w:val="single"/>
        </w:rPr>
        <w:t>. Existing entries and access management to state highways.</w:t>
      </w:r>
    </w:p>
    <w:p w14:paraId="5756D627" w14:textId="77777777" w:rsidR="00EA04D6" w:rsidRPr="000F56E1" w:rsidRDefault="00EA04D6" w:rsidP="0037249F">
      <w:pPr>
        <w:ind w:left="720" w:hanging="720"/>
        <w:jc w:val="both"/>
        <w:outlineLvl w:val="3"/>
        <w:rPr>
          <w:rFonts w:cs="Arial"/>
          <w:b/>
          <w:color w:val="auto"/>
        </w:rPr>
        <w:sectPr w:rsidR="00EA04D6" w:rsidRPr="000F56E1" w:rsidSect="00EA04D6">
          <w:type w:val="continuous"/>
          <w:pgSz w:w="12240" w:h="15840" w:code="1"/>
          <w:pgMar w:top="1440" w:right="1440" w:bottom="1440" w:left="1440" w:header="720" w:footer="720" w:gutter="0"/>
          <w:cols w:space="720"/>
          <w:titlePg/>
          <w:docGrid w:linePitch="360"/>
        </w:sectPr>
      </w:pPr>
    </w:p>
    <w:p w14:paraId="3962825D" w14:textId="5A40BE7B" w:rsidR="00EA04D6" w:rsidRPr="000F56E1" w:rsidRDefault="00EA04D6" w:rsidP="0037249F">
      <w:pPr>
        <w:ind w:firstLine="720"/>
        <w:jc w:val="both"/>
        <w:rPr>
          <w:rFonts w:cs="Arial"/>
          <w:color w:val="auto"/>
          <w:u w:val="single"/>
        </w:rPr>
      </w:pPr>
      <w:r w:rsidRPr="000F56E1">
        <w:rPr>
          <w:rFonts w:cs="Arial"/>
          <w:color w:val="auto"/>
          <w:u w:val="single"/>
        </w:rPr>
        <w:t xml:space="preserve">(a) </w:t>
      </w:r>
      <w:r w:rsidRPr="000F56E1">
        <w:rPr>
          <w:rFonts w:cs="Arial"/>
          <w:i/>
          <w:iCs/>
          <w:color w:val="auto"/>
          <w:u w:val="single"/>
        </w:rPr>
        <w:t xml:space="preserve">Legislative </w:t>
      </w:r>
      <w:r w:rsidR="00FF2EBB">
        <w:rPr>
          <w:rFonts w:cs="Arial"/>
          <w:i/>
          <w:iCs/>
          <w:color w:val="auto"/>
          <w:u w:val="single"/>
        </w:rPr>
        <w:t>f</w:t>
      </w:r>
      <w:r w:rsidRPr="000F56E1">
        <w:rPr>
          <w:rFonts w:cs="Arial"/>
          <w:i/>
          <w:iCs/>
          <w:color w:val="auto"/>
          <w:u w:val="single"/>
        </w:rPr>
        <w:t>indings.</w:t>
      </w:r>
      <w:r w:rsidRPr="000F56E1">
        <w:rPr>
          <w:rFonts w:cs="Arial"/>
          <w:color w:val="auto"/>
          <w:u w:val="single"/>
        </w:rPr>
        <w:t xml:space="preserve"> </w:t>
      </w:r>
      <w:r w:rsidR="00FF2EBB">
        <w:rPr>
          <w:rFonts w:cs="Arial"/>
          <w:color w:val="auto"/>
          <w:u w:val="single"/>
        </w:rPr>
        <w:t xml:space="preserve">– </w:t>
      </w:r>
      <w:r w:rsidRPr="000F56E1">
        <w:rPr>
          <w:rFonts w:cs="Arial"/>
          <w:color w:val="auto"/>
          <w:u w:val="single"/>
        </w:rPr>
        <w:t>The Legislature finds that:</w:t>
      </w:r>
    </w:p>
    <w:p w14:paraId="13300EB7" w14:textId="77777777" w:rsidR="00EA04D6" w:rsidRPr="000F56E1" w:rsidRDefault="00EA04D6" w:rsidP="0037249F">
      <w:pPr>
        <w:ind w:firstLine="720"/>
        <w:jc w:val="both"/>
        <w:rPr>
          <w:rFonts w:cs="Arial"/>
          <w:color w:val="auto"/>
          <w:u w:val="single"/>
        </w:rPr>
      </w:pPr>
      <w:r w:rsidRPr="000F56E1">
        <w:rPr>
          <w:rFonts w:cs="Arial"/>
          <w:color w:val="auto"/>
          <w:u w:val="single"/>
        </w:rPr>
        <w:t>(1) West Virginia is a largely rural state whose citizens depend on safe and reliable access to state highways for farming, forestry, natural resource development, and rural business operations.</w:t>
      </w:r>
    </w:p>
    <w:p w14:paraId="35B14FA8" w14:textId="00D2CE6E" w:rsidR="00EA04D6" w:rsidRPr="000F56E1" w:rsidRDefault="00EA04D6" w:rsidP="0037249F">
      <w:pPr>
        <w:ind w:firstLine="720"/>
        <w:jc w:val="both"/>
        <w:rPr>
          <w:rFonts w:cs="Arial"/>
          <w:color w:val="auto"/>
          <w:u w:val="single"/>
        </w:rPr>
      </w:pPr>
      <w:r w:rsidRPr="000F56E1">
        <w:rPr>
          <w:rFonts w:cs="Arial"/>
          <w:color w:val="auto"/>
          <w:u w:val="single"/>
        </w:rPr>
        <w:lastRenderedPageBreak/>
        <w:t xml:space="preserve">(2) Temporary activities such as logging and agricultural harvests make use of </w:t>
      </w:r>
      <w:r w:rsidR="006D3338" w:rsidRPr="000F56E1">
        <w:rPr>
          <w:rFonts w:cs="Arial"/>
          <w:color w:val="auto"/>
          <w:u w:val="single"/>
        </w:rPr>
        <w:t>long-established</w:t>
      </w:r>
      <w:r w:rsidRPr="000F56E1">
        <w:rPr>
          <w:rFonts w:cs="Arial"/>
          <w:color w:val="auto"/>
          <w:u w:val="single"/>
        </w:rPr>
        <w:t xml:space="preserve"> entrances </w:t>
      </w:r>
      <w:r w:rsidR="00D500CC">
        <w:rPr>
          <w:rFonts w:cs="Arial"/>
          <w:color w:val="auto"/>
          <w:u w:val="single"/>
        </w:rPr>
        <w:t xml:space="preserve">to state highways </w:t>
      </w:r>
      <w:r w:rsidRPr="000F56E1">
        <w:rPr>
          <w:rFonts w:cs="Arial"/>
          <w:color w:val="auto"/>
          <w:u w:val="single"/>
        </w:rPr>
        <w:t xml:space="preserve">which </w:t>
      </w:r>
      <w:r w:rsidR="006D3338">
        <w:rPr>
          <w:rFonts w:cs="Arial"/>
          <w:color w:val="auto"/>
          <w:u w:val="single"/>
        </w:rPr>
        <w:t xml:space="preserve">entrances </w:t>
      </w:r>
      <w:r w:rsidRPr="000F56E1">
        <w:rPr>
          <w:rFonts w:cs="Arial"/>
          <w:color w:val="auto"/>
          <w:u w:val="single"/>
        </w:rPr>
        <w:t>were never intended to be restricted or classified as new development.</w:t>
      </w:r>
    </w:p>
    <w:p w14:paraId="6E49BD51" w14:textId="7245B227" w:rsidR="00EA04D6" w:rsidRPr="000F56E1" w:rsidRDefault="00EA04D6" w:rsidP="0037249F">
      <w:pPr>
        <w:ind w:firstLine="720"/>
        <w:jc w:val="both"/>
        <w:rPr>
          <w:rFonts w:cs="Arial"/>
          <w:color w:val="auto"/>
          <w:u w:val="single"/>
        </w:rPr>
      </w:pPr>
      <w:r w:rsidRPr="000F56E1">
        <w:rPr>
          <w:rFonts w:cs="Arial"/>
          <w:color w:val="auto"/>
          <w:u w:val="single"/>
        </w:rPr>
        <w:t xml:space="preserve">(3) The </w:t>
      </w:r>
      <w:r w:rsidR="006D3338">
        <w:rPr>
          <w:rFonts w:cs="Arial"/>
          <w:color w:val="auto"/>
          <w:u w:val="single"/>
        </w:rPr>
        <w:t>standards</w:t>
      </w:r>
      <w:r w:rsidRPr="000F56E1">
        <w:rPr>
          <w:rFonts w:cs="Arial"/>
          <w:color w:val="auto"/>
          <w:u w:val="single"/>
        </w:rPr>
        <w:t xml:space="preserve"> adopted in this section are predictable</w:t>
      </w:r>
      <w:r w:rsidR="006D3338">
        <w:rPr>
          <w:rFonts w:cs="Arial"/>
          <w:color w:val="auto"/>
          <w:u w:val="single"/>
        </w:rPr>
        <w:t xml:space="preserve"> </w:t>
      </w:r>
      <w:r w:rsidRPr="000F56E1">
        <w:rPr>
          <w:rFonts w:cs="Arial"/>
          <w:color w:val="auto"/>
          <w:u w:val="single"/>
        </w:rPr>
        <w:t>and comparable to those used in other states, reflecting accepted transportation engineering principles.</w:t>
      </w:r>
    </w:p>
    <w:p w14:paraId="1DF0ABBD" w14:textId="4E7DBB0B" w:rsidR="00EA04D6" w:rsidRPr="000F56E1" w:rsidRDefault="00EA04D6" w:rsidP="0037249F">
      <w:pPr>
        <w:ind w:firstLine="720"/>
        <w:jc w:val="both"/>
        <w:rPr>
          <w:rFonts w:cs="Arial"/>
          <w:color w:val="auto"/>
          <w:u w:val="single"/>
        </w:rPr>
      </w:pPr>
      <w:r w:rsidRPr="000F56E1">
        <w:rPr>
          <w:rFonts w:cs="Arial"/>
          <w:color w:val="auto"/>
          <w:u w:val="single"/>
        </w:rPr>
        <w:t xml:space="preserve">(4) Establishing clear statutory thresholds </w:t>
      </w:r>
      <w:r w:rsidR="006D3338">
        <w:rPr>
          <w:rFonts w:cs="Arial"/>
          <w:color w:val="auto"/>
          <w:u w:val="single"/>
        </w:rPr>
        <w:t xml:space="preserve">for entrance permitting </w:t>
      </w:r>
      <w:r w:rsidRPr="000F56E1">
        <w:rPr>
          <w:rFonts w:cs="Arial"/>
          <w:color w:val="auto"/>
          <w:u w:val="single"/>
        </w:rPr>
        <w:t>will ensure consistency, prevent subjective enforcement, promote economic activity, and reduce regulatory conflict between landowners and the Division of Highways.</w:t>
      </w:r>
    </w:p>
    <w:p w14:paraId="34F926EF" w14:textId="50A855A3" w:rsidR="00EA04D6" w:rsidRPr="000F56E1" w:rsidRDefault="00EA04D6" w:rsidP="0037249F">
      <w:pPr>
        <w:ind w:firstLine="720"/>
        <w:jc w:val="both"/>
        <w:rPr>
          <w:rFonts w:cs="Arial"/>
          <w:color w:val="auto"/>
          <w:u w:val="single"/>
        </w:rPr>
      </w:pPr>
      <w:r w:rsidRPr="000F56E1">
        <w:rPr>
          <w:rFonts w:cs="Arial"/>
          <w:color w:val="auto"/>
          <w:u w:val="single"/>
        </w:rPr>
        <w:t>(5) Forestry and agricultural operations are temporary by nature, essential to rural economies, and should not be subjected to change</w:t>
      </w:r>
      <w:r w:rsidR="006D3338">
        <w:rPr>
          <w:rFonts w:cs="Arial"/>
          <w:color w:val="auto"/>
          <w:u w:val="single"/>
        </w:rPr>
        <w:t>-</w:t>
      </w:r>
      <w:r w:rsidRPr="000F56E1">
        <w:rPr>
          <w:rFonts w:cs="Arial"/>
          <w:color w:val="auto"/>
          <w:u w:val="single"/>
        </w:rPr>
        <w:t>of</w:t>
      </w:r>
      <w:r w:rsidR="006D3338">
        <w:rPr>
          <w:rFonts w:cs="Arial"/>
          <w:color w:val="auto"/>
          <w:u w:val="single"/>
        </w:rPr>
        <w:t>-</w:t>
      </w:r>
      <w:r w:rsidRPr="000F56E1">
        <w:rPr>
          <w:rFonts w:cs="Arial"/>
          <w:color w:val="auto"/>
          <w:u w:val="single"/>
        </w:rPr>
        <w:t>use reviews unless the activity creates a demonstrable safety hazard.</w:t>
      </w:r>
    </w:p>
    <w:p w14:paraId="55577E48" w14:textId="74C85CCD" w:rsidR="00EA04D6" w:rsidRPr="000F56E1" w:rsidRDefault="00EA04D6" w:rsidP="0037249F">
      <w:pPr>
        <w:ind w:firstLine="720"/>
        <w:jc w:val="both"/>
        <w:rPr>
          <w:rFonts w:cs="Arial"/>
          <w:color w:val="auto"/>
          <w:u w:val="single"/>
        </w:rPr>
      </w:pPr>
      <w:r w:rsidRPr="000F56E1">
        <w:rPr>
          <w:rFonts w:cs="Arial"/>
          <w:color w:val="auto"/>
          <w:u w:val="single"/>
        </w:rPr>
        <w:t xml:space="preserve">(b) </w:t>
      </w:r>
      <w:r w:rsidRPr="000F56E1">
        <w:rPr>
          <w:rFonts w:cs="Arial"/>
          <w:i/>
          <w:iCs/>
          <w:color w:val="auto"/>
          <w:u w:val="single"/>
        </w:rPr>
        <w:t>Definitions</w:t>
      </w:r>
      <w:r w:rsidR="00EF64AF">
        <w:rPr>
          <w:rFonts w:cs="Arial"/>
          <w:i/>
          <w:iCs/>
          <w:color w:val="auto"/>
          <w:u w:val="single"/>
        </w:rPr>
        <w:t>.</w:t>
      </w:r>
      <w:r w:rsidRPr="000F56E1">
        <w:rPr>
          <w:rFonts w:cs="Arial"/>
          <w:i/>
          <w:iCs/>
          <w:color w:val="auto"/>
          <w:u w:val="single"/>
        </w:rPr>
        <w:t xml:space="preserve"> </w:t>
      </w:r>
      <w:r w:rsidR="00EF64AF">
        <w:rPr>
          <w:rFonts w:cs="Arial"/>
          <w:i/>
          <w:iCs/>
          <w:color w:val="auto"/>
          <w:u w:val="single"/>
        </w:rPr>
        <w:t xml:space="preserve">– </w:t>
      </w:r>
      <w:r w:rsidRPr="000F56E1">
        <w:rPr>
          <w:rFonts w:cs="Arial"/>
          <w:color w:val="auto"/>
          <w:u w:val="single"/>
        </w:rPr>
        <w:t>For purposes of this section:</w:t>
      </w:r>
    </w:p>
    <w:p w14:paraId="189479BC" w14:textId="0EF17CA3" w:rsidR="00EA04D6" w:rsidRPr="00FD4B99" w:rsidRDefault="00EA04D6" w:rsidP="0037249F">
      <w:pPr>
        <w:ind w:firstLine="720"/>
        <w:jc w:val="both"/>
        <w:rPr>
          <w:rFonts w:cs="Arial"/>
          <w:color w:val="auto"/>
          <w:u w:val="single"/>
        </w:rPr>
      </w:pPr>
      <w:r w:rsidRPr="00FD4B99">
        <w:rPr>
          <w:rFonts w:cs="Arial"/>
          <w:color w:val="auto"/>
          <w:u w:val="single"/>
        </w:rPr>
        <w:t>"Entrance" means any existing point</w:t>
      </w:r>
      <w:r w:rsidR="007019B6" w:rsidRPr="00FD4B99">
        <w:rPr>
          <w:rFonts w:cs="Arial"/>
          <w:color w:val="auto"/>
          <w:u w:val="single"/>
        </w:rPr>
        <w:t xml:space="preserve"> of access</w:t>
      </w:r>
      <w:r w:rsidRPr="00FD4B99">
        <w:rPr>
          <w:rFonts w:cs="Arial"/>
          <w:color w:val="auto"/>
          <w:u w:val="single"/>
        </w:rPr>
        <w:t xml:space="preserve">, driveway, private road, or other opening connecting </w:t>
      </w:r>
      <w:r w:rsidR="00FD4B99">
        <w:rPr>
          <w:rFonts w:cs="Arial"/>
          <w:color w:val="auto"/>
          <w:u w:val="single"/>
        </w:rPr>
        <w:t xml:space="preserve">a state highway to </w:t>
      </w:r>
      <w:r w:rsidRPr="00FD4B99">
        <w:rPr>
          <w:rFonts w:cs="Arial"/>
          <w:color w:val="auto"/>
          <w:u w:val="single"/>
        </w:rPr>
        <w:t>real property</w:t>
      </w:r>
      <w:r w:rsidR="00FD4B99" w:rsidRPr="00FD4B99">
        <w:rPr>
          <w:rFonts w:eastAsia="Calibri"/>
          <w:color w:val="auto"/>
          <w:u w:val="single"/>
        </w:rPr>
        <w:t xml:space="preserve"> used or to be used for commercial, industrial, or mercantile purposes</w:t>
      </w:r>
      <w:r w:rsidRPr="00FD4B99">
        <w:rPr>
          <w:rFonts w:cs="Arial"/>
          <w:color w:val="auto"/>
          <w:u w:val="single"/>
        </w:rPr>
        <w:t>.</w:t>
      </w:r>
    </w:p>
    <w:p w14:paraId="130ED227" w14:textId="07F25530" w:rsidR="00EA04D6" w:rsidRPr="000F56E1" w:rsidRDefault="00EA04D6" w:rsidP="0037249F">
      <w:pPr>
        <w:ind w:firstLine="720"/>
        <w:jc w:val="both"/>
        <w:rPr>
          <w:rFonts w:cs="Arial"/>
          <w:color w:val="auto"/>
          <w:u w:val="single"/>
        </w:rPr>
      </w:pPr>
      <w:r w:rsidRPr="000F56E1">
        <w:rPr>
          <w:rFonts w:cs="Arial"/>
          <w:color w:val="auto"/>
          <w:u w:val="single"/>
        </w:rPr>
        <w:t>"Change of use" means a</w:t>
      </w:r>
      <w:r w:rsidR="007019B6">
        <w:rPr>
          <w:rFonts w:cs="Arial"/>
          <w:color w:val="auto"/>
          <w:u w:val="single"/>
        </w:rPr>
        <w:t xml:space="preserve"> change </w:t>
      </w:r>
      <w:r w:rsidRPr="000F56E1">
        <w:rPr>
          <w:rFonts w:cs="Arial"/>
          <w:color w:val="auto"/>
          <w:u w:val="single"/>
        </w:rPr>
        <w:t xml:space="preserve">in the traffic characteristics at an entrance that meets or exceeds the thresholds established in </w:t>
      </w:r>
      <w:r w:rsidR="007019B6">
        <w:rPr>
          <w:rFonts w:cs="Arial"/>
          <w:color w:val="auto"/>
          <w:u w:val="single"/>
        </w:rPr>
        <w:t>subsection (c) of this</w:t>
      </w:r>
      <w:r w:rsidRPr="000F56E1">
        <w:rPr>
          <w:rFonts w:cs="Arial"/>
          <w:color w:val="auto"/>
          <w:u w:val="single"/>
        </w:rPr>
        <w:t xml:space="preserve"> section</w:t>
      </w:r>
      <w:r w:rsidR="00FD4B99">
        <w:rPr>
          <w:rFonts w:cs="Arial"/>
          <w:color w:val="auto"/>
          <w:u w:val="single"/>
        </w:rPr>
        <w:t xml:space="preserve"> and which change is utilized by the commissioner</w:t>
      </w:r>
      <w:r w:rsidR="00F80B55">
        <w:rPr>
          <w:rFonts w:cs="Arial"/>
          <w:color w:val="auto"/>
          <w:u w:val="single"/>
        </w:rPr>
        <w:t>, pursuant to the provisions of this chapter or rules promulgated thereunder,</w:t>
      </w:r>
      <w:r w:rsidR="00FD4B99">
        <w:rPr>
          <w:rFonts w:cs="Arial"/>
          <w:color w:val="auto"/>
          <w:u w:val="single"/>
        </w:rPr>
        <w:t xml:space="preserve"> for purposes of requiring new permits</w:t>
      </w:r>
      <w:r w:rsidR="00F80B55">
        <w:rPr>
          <w:rFonts w:cs="Arial"/>
          <w:color w:val="auto"/>
          <w:u w:val="single"/>
        </w:rPr>
        <w:t xml:space="preserve"> for, or requiring the modification, relocation, or reconstruction of, entrances or driveways to state highways.</w:t>
      </w:r>
    </w:p>
    <w:p w14:paraId="3AA0E621" w14:textId="7807917D" w:rsidR="00EA04D6" w:rsidRPr="000F56E1" w:rsidRDefault="00EA04D6" w:rsidP="0037249F">
      <w:pPr>
        <w:ind w:firstLine="720"/>
        <w:jc w:val="both"/>
        <w:rPr>
          <w:rFonts w:cs="Arial"/>
          <w:color w:val="auto"/>
          <w:u w:val="single"/>
        </w:rPr>
      </w:pPr>
      <w:r w:rsidRPr="000F56E1">
        <w:rPr>
          <w:rFonts w:cs="Arial"/>
          <w:color w:val="auto"/>
          <w:u w:val="single"/>
        </w:rPr>
        <w:t xml:space="preserve">"Peak hour" means the single hour within a typical day that carries the highest volume of traffic </w:t>
      </w:r>
      <w:r w:rsidR="007019B6">
        <w:rPr>
          <w:rFonts w:cs="Arial"/>
          <w:color w:val="auto"/>
          <w:u w:val="single"/>
        </w:rPr>
        <w:t>using an entrance</w:t>
      </w:r>
      <w:r w:rsidRPr="000F56E1">
        <w:rPr>
          <w:rFonts w:cs="Arial"/>
          <w:color w:val="auto"/>
          <w:u w:val="single"/>
        </w:rPr>
        <w:t>.</w:t>
      </w:r>
    </w:p>
    <w:p w14:paraId="49A95029" w14:textId="5F8B7A95" w:rsidR="00EA04D6" w:rsidRPr="000F56E1" w:rsidRDefault="00EA04D6" w:rsidP="0037249F">
      <w:pPr>
        <w:ind w:firstLine="720"/>
        <w:jc w:val="both"/>
        <w:rPr>
          <w:rFonts w:cs="Arial"/>
          <w:color w:val="auto"/>
          <w:u w:val="single"/>
        </w:rPr>
      </w:pPr>
      <w:r w:rsidRPr="000F56E1">
        <w:rPr>
          <w:rFonts w:cs="Arial"/>
          <w:color w:val="auto"/>
          <w:u w:val="single"/>
        </w:rPr>
        <w:t>"Heavy vehicle" means a vehicle having a gross vehicle weight rating of 26</w:t>
      </w:r>
      <w:r w:rsidR="007019B6">
        <w:rPr>
          <w:rFonts w:cs="Arial"/>
          <w:color w:val="auto"/>
          <w:u w:val="single"/>
        </w:rPr>
        <w:t>,</w:t>
      </w:r>
      <w:r w:rsidRPr="000F56E1">
        <w:rPr>
          <w:rFonts w:cs="Arial"/>
          <w:color w:val="auto"/>
          <w:u w:val="single"/>
        </w:rPr>
        <w:t>000 pounds or more.</w:t>
      </w:r>
    </w:p>
    <w:p w14:paraId="7F751C5E" w14:textId="77777777" w:rsidR="00EA04D6" w:rsidRPr="000F56E1" w:rsidRDefault="00EA04D6" w:rsidP="0037249F">
      <w:pPr>
        <w:ind w:firstLine="720"/>
        <w:jc w:val="both"/>
        <w:rPr>
          <w:rFonts w:cs="Arial"/>
          <w:color w:val="auto"/>
          <w:u w:val="single"/>
        </w:rPr>
      </w:pPr>
      <w:r w:rsidRPr="000F56E1">
        <w:rPr>
          <w:rFonts w:cs="Arial"/>
          <w:color w:val="auto"/>
          <w:u w:val="single"/>
        </w:rPr>
        <w:t>"Temporary forestry or logging operation" includes timber harvesting, timber removal, staging, or related activities that are not permanent industrial uses and occur for a limited duration.</w:t>
      </w:r>
    </w:p>
    <w:p w14:paraId="4ACE3C6E" w14:textId="77777777" w:rsidR="00EA04D6" w:rsidRPr="000F56E1" w:rsidRDefault="00EA04D6" w:rsidP="0037249F">
      <w:pPr>
        <w:ind w:firstLine="720"/>
        <w:jc w:val="both"/>
        <w:rPr>
          <w:rFonts w:cs="Arial"/>
          <w:color w:val="auto"/>
          <w:u w:val="single"/>
        </w:rPr>
      </w:pPr>
      <w:r w:rsidRPr="000F56E1">
        <w:rPr>
          <w:rFonts w:cs="Arial"/>
          <w:color w:val="auto"/>
          <w:u w:val="single"/>
        </w:rPr>
        <w:lastRenderedPageBreak/>
        <w:t>"Routine agricultural operations" includes crop production, seasonal harvest, livestock movement, equipment access, and other customary agricultural activities.</w:t>
      </w:r>
    </w:p>
    <w:p w14:paraId="64F13295" w14:textId="1FC6B5DB" w:rsidR="00EA04D6" w:rsidRPr="000F56E1" w:rsidRDefault="00EA04D6" w:rsidP="0037249F">
      <w:pPr>
        <w:ind w:firstLine="720"/>
        <w:jc w:val="both"/>
        <w:rPr>
          <w:rFonts w:cs="Arial"/>
          <w:color w:val="auto"/>
          <w:u w:val="single"/>
        </w:rPr>
      </w:pPr>
      <w:r w:rsidRPr="000F56E1">
        <w:rPr>
          <w:rFonts w:cs="Arial"/>
          <w:color w:val="auto"/>
          <w:u w:val="single"/>
        </w:rPr>
        <w:t xml:space="preserve">"Documented use" means </w:t>
      </w:r>
      <w:r w:rsidR="007019B6">
        <w:rPr>
          <w:rFonts w:cs="Arial"/>
          <w:color w:val="auto"/>
          <w:u w:val="single"/>
        </w:rPr>
        <w:t xml:space="preserve">a documented </w:t>
      </w:r>
      <w:r w:rsidRPr="000F56E1">
        <w:rPr>
          <w:rFonts w:cs="Arial"/>
          <w:color w:val="auto"/>
          <w:u w:val="single"/>
        </w:rPr>
        <w:t xml:space="preserve">continuous use of </w:t>
      </w:r>
      <w:r w:rsidR="007019B6">
        <w:rPr>
          <w:rFonts w:cs="Arial"/>
          <w:color w:val="auto"/>
          <w:u w:val="single"/>
        </w:rPr>
        <w:t>an</w:t>
      </w:r>
      <w:r w:rsidRPr="000F56E1">
        <w:rPr>
          <w:rFonts w:cs="Arial"/>
          <w:color w:val="auto"/>
          <w:u w:val="single"/>
        </w:rPr>
        <w:t xml:space="preserve"> entrance for a period of at least</w:t>
      </w:r>
      <w:r w:rsidR="007019B6">
        <w:rPr>
          <w:rFonts w:cs="Arial"/>
          <w:color w:val="auto"/>
          <w:u w:val="single"/>
        </w:rPr>
        <w:t xml:space="preserve"> </w:t>
      </w:r>
      <w:r w:rsidRPr="000F56E1">
        <w:rPr>
          <w:rFonts w:cs="Arial"/>
          <w:color w:val="auto"/>
          <w:u w:val="single"/>
        </w:rPr>
        <w:t xml:space="preserve">seven years, </w:t>
      </w:r>
      <w:r w:rsidR="007019B6">
        <w:rPr>
          <w:rFonts w:cs="Arial"/>
          <w:color w:val="auto"/>
          <w:u w:val="single"/>
        </w:rPr>
        <w:t xml:space="preserve">evidence of </w:t>
      </w:r>
      <w:r w:rsidRPr="000F56E1">
        <w:rPr>
          <w:rFonts w:cs="Arial"/>
          <w:color w:val="auto"/>
          <w:u w:val="single"/>
        </w:rPr>
        <w:t>which may include sworn statements, photographs, business records, tax documents, mapping evidence, or other proof</w:t>
      </w:r>
      <w:r w:rsidR="00FF2EBB">
        <w:rPr>
          <w:rFonts w:cs="Arial"/>
          <w:color w:val="auto"/>
          <w:u w:val="single"/>
        </w:rPr>
        <w:t xml:space="preserve"> deemed reliable </w:t>
      </w:r>
      <w:r w:rsidR="00F80B55">
        <w:rPr>
          <w:rFonts w:cs="Arial"/>
          <w:color w:val="auto"/>
          <w:u w:val="single"/>
        </w:rPr>
        <w:t>by</w:t>
      </w:r>
      <w:r w:rsidR="00FF2EBB">
        <w:rPr>
          <w:rFonts w:cs="Arial"/>
          <w:color w:val="auto"/>
          <w:u w:val="single"/>
        </w:rPr>
        <w:t xml:space="preserve"> the commissioner</w:t>
      </w:r>
      <w:r w:rsidRPr="000F56E1">
        <w:rPr>
          <w:rFonts w:cs="Arial"/>
          <w:color w:val="auto"/>
          <w:u w:val="single"/>
        </w:rPr>
        <w:t>.</w:t>
      </w:r>
    </w:p>
    <w:p w14:paraId="142E6A2E" w14:textId="18B9FE4A" w:rsidR="00EA04D6" w:rsidRPr="000F56E1" w:rsidRDefault="00EA04D6" w:rsidP="0037249F">
      <w:pPr>
        <w:ind w:firstLine="720"/>
        <w:jc w:val="both"/>
        <w:rPr>
          <w:rFonts w:cs="Arial"/>
          <w:color w:val="auto"/>
          <w:u w:val="single"/>
        </w:rPr>
      </w:pPr>
      <w:r w:rsidRPr="000F56E1">
        <w:rPr>
          <w:rFonts w:cs="Arial"/>
          <w:color w:val="auto"/>
          <w:u w:val="single"/>
        </w:rPr>
        <w:t xml:space="preserve">(c) </w:t>
      </w:r>
      <w:r w:rsidRPr="000F56E1">
        <w:rPr>
          <w:rFonts w:cs="Arial"/>
          <w:i/>
          <w:iCs/>
          <w:color w:val="auto"/>
          <w:u w:val="single"/>
        </w:rPr>
        <w:t xml:space="preserve">Standards for </w:t>
      </w:r>
      <w:r w:rsidR="00FF2EBB">
        <w:rPr>
          <w:rFonts w:cs="Arial"/>
          <w:i/>
          <w:iCs/>
          <w:color w:val="auto"/>
          <w:u w:val="single"/>
        </w:rPr>
        <w:t>d</w:t>
      </w:r>
      <w:r w:rsidRPr="000F56E1">
        <w:rPr>
          <w:rFonts w:cs="Arial"/>
          <w:i/>
          <w:iCs/>
          <w:color w:val="auto"/>
          <w:u w:val="single"/>
        </w:rPr>
        <w:t xml:space="preserve">etermining </w:t>
      </w:r>
      <w:r w:rsidR="00FF2EBB">
        <w:rPr>
          <w:rFonts w:cs="Arial"/>
          <w:i/>
          <w:iCs/>
          <w:color w:val="auto"/>
          <w:u w:val="single"/>
        </w:rPr>
        <w:t>c</w:t>
      </w:r>
      <w:r w:rsidRPr="000F56E1">
        <w:rPr>
          <w:rFonts w:cs="Arial"/>
          <w:i/>
          <w:iCs/>
          <w:color w:val="auto"/>
          <w:u w:val="single"/>
        </w:rPr>
        <w:t xml:space="preserve">hange of </w:t>
      </w:r>
      <w:r w:rsidR="00FF2EBB">
        <w:rPr>
          <w:rFonts w:cs="Arial"/>
          <w:i/>
          <w:iCs/>
          <w:color w:val="auto"/>
          <w:u w:val="single"/>
        </w:rPr>
        <w:t>u</w:t>
      </w:r>
      <w:r w:rsidRPr="000F56E1">
        <w:rPr>
          <w:rFonts w:cs="Arial"/>
          <w:i/>
          <w:iCs/>
          <w:color w:val="auto"/>
          <w:u w:val="single"/>
        </w:rPr>
        <w:t>se</w:t>
      </w:r>
      <w:r w:rsidR="00FF2EBB">
        <w:rPr>
          <w:rFonts w:cs="Arial"/>
          <w:i/>
          <w:iCs/>
          <w:color w:val="auto"/>
          <w:u w:val="single"/>
        </w:rPr>
        <w:t>.</w:t>
      </w:r>
      <w:r w:rsidRPr="000F56E1">
        <w:rPr>
          <w:rFonts w:cs="Arial"/>
          <w:i/>
          <w:iCs/>
          <w:color w:val="auto"/>
          <w:u w:val="single"/>
        </w:rPr>
        <w:t xml:space="preserve"> </w:t>
      </w:r>
      <w:r w:rsidR="00FF2EBB">
        <w:rPr>
          <w:rFonts w:cs="Arial"/>
          <w:color w:val="auto"/>
          <w:u w:val="single"/>
        </w:rPr>
        <w:t xml:space="preserve">– A change of use shall be considered </w:t>
      </w:r>
      <w:r w:rsidR="00F80B55">
        <w:rPr>
          <w:rFonts w:cs="Arial"/>
          <w:color w:val="auto"/>
          <w:u w:val="single"/>
        </w:rPr>
        <w:t xml:space="preserve">by the commissioner </w:t>
      </w:r>
      <w:r w:rsidR="00FF2EBB">
        <w:rPr>
          <w:rFonts w:cs="Arial"/>
          <w:color w:val="auto"/>
          <w:u w:val="single"/>
        </w:rPr>
        <w:t xml:space="preserve">to have occurred to an </w:t>
      </w:r>
      <w:r w:rsidRPr="000F56E1">
        <w:rPr>
          <w:rFonts w:cs="Arial"/>
          <w:color w:val="auto"/>
          <w:u w:val="single"/>
        </w:rPr>
        <w:t>entrance only when one or more of the following thresholds are met:</w:t>
      </w:r>
    </w:p>
    <w:p w14:paraId="53AC1757" w14:textId="723A0708" w:rsidR="00EA04D6" w:rsidRPr="000F56E1" w:rsidRDefault="00EA04D6" w:rsidP="0037249F">
      <w:pPr>
        <w:ind w:firstLine="720"/>
        <w:jc w:val="both"/>
        <w:rPr>
          <w:rFonts w:cs="Arial"/>
          <w:color w:val="auto"/>
          <w:u w:val="single"/>
        </w:rPr>
      </w:pPr>
      <w:r w:rsidRPr="000F56E1">
        <w:rPr>
          <w:rFonts w:cs="Arial"/>
          <w:color w:val="auto"/>
          <w:u w:val="single"/>
        </w:rPr>
        <w:t xml:space="preserve">(1) </w:t>
      </w:r>
      <w:r w:rsidRPr="000F56E1">
        <w:rPr>
          <w:rFonts w:cs="Arial"/>
          <w:i/>
          <w:iCs/>
          <w:color w:val="auto"/>
          <w:u w:val="single"/>
        </w:rPr>
        <w:t xml:space="preserve">Peak </w:t>
      </w:r>
      <w:r w:rsidR="00FF2EBB">
        <w:rPr>
          <w:rFonts w:cs="Arial"/>
          <w:i/>
          <w:iCs/>
          <w:color w:val="auto"/>
          <w:u w:val="single"/>
        </w:rPr>
        <w:t>h</w:t>
      </w:r>
      <w:r w:rsidRPr="000F56E1">
        <w:rPr>
          <w:rFonts w:cs="Arial"/>
          <w:i/>
          <w:iCs/>
          <w:color w:val="auto"/>
          <w:u w:val="single"/>
        </w:rPr>
        <w:t xml:space="preserve">our </w:t>
      </w:r>
      <w:r w:rsidR="00FF2EBB">
        <w:rPr>
          <w:rFonts w:cs="Arial"/>
          <w:i/>
          <w:iCs/>
          <w:color w:val="auto"/>
          <w:u w:val="single"/>
        </w:rPr>
        <w:t>i</w:t>
      </w:r>
      <w:r w:rsidRPr="000F56E1">
        <w:rPr>
          <w:rFonts w:cs="Arial"/>
          <w:i/>
          <w:iCs/>
          <w:color w:val="auto"/>
          <w:u w:val="single"/>
        </w:rPr>
        <w:t xml:space="preserve">ncrease. </w:t>
      </w:r>
      <w:r w:rsidR="00FF2EBB">
        <w:rPr>
          <w:rFonts w:cs="Arial"/>
          <w:i/>
          <w:iCs/>
          <w:color w:val="auto"/>
          <w:u w:val="single"/>
        </w:rPr>
        <w:t xml:space="preserve">– </w:t>
      </w:r>
      <w:r w:rsidRPr="000F56E1">
        <w:rPr>
          <w:rFonts w:cs="Arial"/>
          <w:color w:val="auto"/>
          <w:u w:val="single"/>
        </w:rPr>
        <w:t xml:space="preserve">The entrance experiences an increase of 50 or more vehicle trips during the peak hour and the increase represents a 20 percent or greater rise above the traffic volume associated with the prior use of the </w:t>
      </w:r>
      <w:r w:rsidR="00BA5900">
        <w:rPr>
          <w:rFonts w:cs="Arial"/>
          <w:color w:val="auto"/>
          <w:u w:val="single"/>
        </w:rPr>
        <w:t>entrance and the connected real property</w:t>
      </w:r>
      <w:r w:rsidRPr="000F56E1">
        <w:rPr>
          <w:rFonts w:cs="Arial"/>
          <w:color w:val="auto"/>
          <w:u w:val="single"/>
        </w:rPr>
        <w:t>;</w:t>
      </w:r>
    </w:p>
    <w:p w14:paraId="0C083A07" w14:textId="0936BEDD" w:rsidR="00EA04D6" w:rsidRPr="000F56E1" w:rsidRDefault="00EA04D6" w:rsidP="0037249F">
      <w:pPr>
        <w:ind w:firstLine="720"/>
        <w:jc w:val="both"/>
        <w:rPr>
          <w:rFonts w:cs="Arial"/>
          <w:color w:val="auto"/>
          <w:u w:val="single"/>
        </w:rPr>
      </w:pPr>
      <w:r w:rsidRPr="000F56E1">
        <w:rPr>
          <w:rFonts w:cs="Arial"/>
          <w:color w:val="auto"/>
          <w:u w:val="single"/>
        </w:rPr>
        <w:t xml:space="preserve">(2) </w:t>
      </w:r>
      <w:r w:rsidRPr="000F56E1">
        <w:rPr>
          <w:rFonts w:cs="Arial"/>
          <w:i/>
          <w:iCs/>
          <w:color w:val="auto"/>
          <w:u w:val="single"/>
        </w:rPr>
        <w:t xml:space="preserve">Daily </w:t>
      </w:r>
      <w:r w:rsidR="00FF2EBB">
        <w:rPr>
          <w:rFonts w:cs="Arial"/>
          <w:i/>
          <w:iCs/>
          <w:color w:val="auto"/>
          <w:u w:val="single"/>
        </w:rPr>
        <w:t>t</w:t>
      </w:r>
      <w:r w:rsidRPr="000F56E1">
        <w:rPr>
          <w:rFonts w:cs="Arial"/>
          <w:i/>
          <w:iCs/>
          <w:color w:val="auto"/>
          <w:u w:val="single"/>
        </w:rPr>
        <w:t xml:space="preserve">raffic </w:t>
      </w:r>
      <w:r w:rsidR="00FF2EBB">
        <w:rPr>
          <w:rFonts w:cs="Arial"/>
          <w:i/>
          <w:iCs/>
          <w:color w:val="auto"/>
          <w:u w:val="single"/>
        </w:rPr>
        <w:t>i</w:t>
      </w:r>
      <w:r w:rsidRPr="000F56E1">
        <w:rPr>
          <w:rFonts w:cs="Arial"/>
          <w:i/>
          <w:iCs/>
          <w:color w:val="auto"/>
          <w:u w:val="single"/>
        </w:rPr>
        <w:t>ncrease.</w:t>
      </w:r>
      <w:r w:rsidR="00FF2EBB">
        <w:rPr>
          <w:rFonts w:cs="Arial"/>
          <w:i/>
          <w:iCs/>
          <w:color w:val="auto"/>
          <w:u w:val="single"/>
        </w:rPr>
        <w:t xml:space="preserve"> – </w:t>
      </w:r>
      <w:r w:rsidRPr="000F56E1">
        <w:rPr>
          <w:rFonts w:cs="Arial"/>
          <w:color w:val="auto"/>
          <w:u w:val="single"/>
        </w:rPr>
        <w:t xml:space="preserve">The entrance experiences an increase of 500 or more vehicle trips on a typical day and the increase represents a 20 percent or greater rise above the traffic volume associated with the prior use of the </w:t>
      </w:r>
      <w:r w:rsidR="00BA5900">
        <w:rPr>
          <w:rFonts w:cs="Arial"/>
          <w:color w:val="auto"/>
          <w:u w:val="single"/>
        </w:rPr>
        <w:t xml:space="preserve">entrance and the connected real </w:t>
      </w:r>
      <w:r w:rsidRPr="000F56E1">
        <w:rPr>
          <w:rFonts w:cs="Arial"/>
          <w:color w:val="auto"/>
          <w:u w:val="single"/>
        </w:rPr>
        <w:t>property;</w:t>
      </w:r>
    </w:p>
    <w:p w14:paraId="32A6D4B8" w14:textId="496B75FE" w:rsidR="00EA04D6" w:rsidRPr="000F56E1" w:rsidRDefault="00EA04D6" w:rsidP="0037249F">
      <w:pPr>
        <w:ind w:firstLine="720"/>
        <w:jc w:val="both"/>
        <w:rPr>
          <w:rFonts w:cs="Arial"/>
          <w:color w:val="auto"/>
          <w:u w:val="single"/>
        </w:rPr>
      </w:pPr>
      <w:r w:rsidRPr="000F56E1">
        <w:rPr>
          <w:rFonts w:cs="Arial"/>
          <w:color w:val="auto"/>
          <w:u w:val="single"/>
        </w:rPr>
        <w:t xml:space="preserve">(3) </w:t>
      </w:r>
      <w:r w:rsidRPr="000F56E1">
        <w:rPr>
          <w:rFonts w:cs="Arial"/>
          <w:i/>
          <w:iCs/>
          <w:color w:val="auto"/>
          <w:u w:val="single"/>
        </w:rPr>
        <w:t xml:space="preserve">Heavy </w:t>
      </w:r>
      <w:r w:rsidR="00FF2EBB">
        <w:rPr>
          <w:rFonts w:cs="Arial"/>
          <w:i/>
          <w:iCs/>
          <w:color w:val="auto"/>
          <w:u w:val="single"/>
        </w:rPr>
        <w:t>v</w:t>
      </w:r>
      <w:r w:rsidRPr="000F56E1">
        <w:rPr>
          <w:rFonts w:cs="Arial"/>
          <w:i/>
          <w:iCs/>
          <w:color w:val="auto"/>
          <w:u w:val="single"/>
        </w:rPr>
        <w:t xml:space="preserve">ehicle </w:t>
      </w:r>
      <w:r w:rsidR="00FF2EBB">
        <w:rPr>
          <w:rFonts w:cs="Arial"/>
          <w:i/>
          <w:iCs/>
          <w:color w:val="auto"/>
          <w:u w:val="single"/>
        </w:rPr>
        <w:t>i</w:t>
      </w:r>
      <w:r w:rsidRPr="000F56E1">
        <w:rPr>
          <w:rFonts w:cs="Arial"/>
          <w:i/>
          <w:iCs/>
          <w:color w:val="auto"/>
          <w:u w:val="single"/>
        </w:rPr>
        <w:t xml:space="preserve">ncrease. </w:t>
      </w:r>
      <w:r w:rsidR="00FF2EBB">
        <w:rPr>
          <w:rFonts w:cs="Arial"/>
          <w:i/>
          <w:iCs/>
          <w:color w:val="auto"/>
          <w:u w:val="single"/>
        </w:rPr>
        <w:t xml:space="preserve">– </w:t>
      </w:r>
      <w:r w:rsidRPr="000F56E1">
        <w:rPr>
          <w:rFonts w:cs="Arial"/>
          <w:color w:val="auto"/>
          <w:u w:val="single"/>
        </w:rPr>
        <w:t xml:space="preserve">The entrance experiences an increase of 10 or more daily heavy vehicles beyond the traffic level associated with the prior use of the </w:t>
      </w:r>
      <w:r w:rsidR="00BA5900">
        <w:rPr>
          <w:rFonts w:cs="Arial"/>
          <w:color w:val="auto"/>
          <w:u w:val="single"/>
        </w:rPr>
        <w:t xml:space="preserve">entrance and the connected real </w:t>
      </w:r>
      <w:r w:rsidRPr="000F56E1">
        <w:rPr>
          <w:rFonts w:cs="Arial"/>
          <w:color w:val="auto"/>
          <w:u w:val="single"/>
        </w:rPr>
        <w:t>property; or</w:t>
      </w:r>
    </w:p>
    <w:p w14:paraId="453B56D5" w14:textId="1CA8BD46" w:rsidR="00EA04D6" w:rsidRPr="000F56E1" w:rsidRDefault="00EA04D6" w:rsidP="0037249F">
      <w:pPr>
        <w:ind w:firstLine="720"/>
        <w:jc w:val="both"/>
        <w:rPr>
          <w:rFonts w:cs="Arial"/>
          <w:color w:val="auto"/>
          <w:u w:val="single"/>
        </w:rPr>
      </w:pPr>
      <w:r w:rsidRPr="000F56E1">
        <w:rPr>
          <w:rFonts w:cs="Arial"/>
          <w:color w:val="auto"/>
          <w:u w:val="single"/>
        </w:rPr>
        <w:t xml:space="preserve">(4) </w:t>
      </w:r>
      <w:r w:rsidRPr="000F56E1">
        <w:rPr>
          <w:rFonts w:cs="Arial"/>
          <w:i/>
          <w:iCs/>
          <w:color w:val="auto"/>
          <w:u w:val="single"/>
        </w:rPr>
        <w:t xml:space="preserve">Documented </w:t>
      </w:r>
      <w:r w:rsidR="00FF2EBB">
        <w:rPr>
          <w:rFonts w:cs="Arial"/>
          <w:i/>
          <w:iCs/>
          <w:color w:val="auto"/>
          <w:u w:val="single"/>
        </w:rPr>
        <w:t>s</w:t>
      </w:r>
      <w:r w:rsidRPr="000F56E1">
        <w:rPr>
          <w:rFonts w:cs="Arial"/>
          <w:i/>
          <w:iCs/>
          <w:color w:val="auto"/>
          <w:u w:val="single"/>
        </w:rPr>
        <w:t xml:space="preserve">afety or </w:t>
      </w:r>
      <w:r w:rsidR="00FF2EBB">
        <w:rPr>
          <w:rFonts w:cs="Arial"/>
          <w:i/>
          <w:iCs/>
          <w:color w:val="auto"/>
          <w:u w:val="single"/>
        </w:rPr>
        <w:t>o</w:t>
      </w:r>
      <w:r w:rsidRPr="000F56E1">
        <w:rPr>
          <w:rFonts w:cs="Arial"/>
          <w:i/>
          <w:iCs/>
          <w:color w:val="auto"/>
          <w:u w:val="single"/>
        </w:rPr>
        <w:t xml:space="preserve">perational </w:t>
      </w:r>
      <w:r w:rsidR="00FF2EBB">
        <w:rPr>
          <w:rFonts w:cs="Arial"/>
          <w:i/>
          <w:iCs/>
          <w:color w:val="auto"/>
          <w:u w:val="single"/>
        </w:rPr>
        <w:t>d</w:t>
      </w:r>
      <w:r w:rsidRPr="000F56E1">
        <w:rPr>
          <w:rFonts w:cs="Arial"/>
          <w:i/>
          <w:iCs/>
          <w:color w:val="auto"/>
          <w:u w:val="single"/>
        </w:rPr>
        <w:t xml:space="preserve">eficiency. </w:t>
      </w:r>
      <w:r w:rsidR="00FF2EBB">
        <w:rPr>
          <w:rFonts w:cs="Arial"/>
          <w:i/>
          <w:iCs/>
          <w:color w:val="auto"/>
          <w:u w:val="single"/>
        </w:rPr>
        <w:t xml:space="preserve">– </w:t>
      </w:r>
      <w:r w:rsidRPr="000F56E1">
        <w:rPr>
          <w:rFonts w:cs="Arial"/>
          <w:color w:val="auto"/>
          <w:u w:val="single"/>
        </w:rPr>
        <w:t xml:space="preserve">The </w:t>
      </w:r>
      <w:r w:rsidR="00BA5900">
        <w:rPr>
          <w:rFonts w:cs="Arial"/>
          <w:color w:val="auto"/>
          <w:u w:val="single"/>
        </w:rPr>
        <w:t>division</w:t>
      </w:r>
      <w:r w:rsidRPr="000F56E1">
        <w:rPr>
          <w:rFonts w:cs="Arial"/>
          <w:color w:val="auto"/>
          <w:u w:val="single"/>
        </w:rPr>
        <w:t xml:space="preserve"> document</w:t>
      </w:r>
      <w:r w:rsidR="00BA5900">
        <w:rPr>
          <w:rFonts w:cs="Arial"/>
          <w:color w:val="auto"/>
          <w:u w:val="single"/>
        </w:rPr>
        <w:t>s</w:t>
      </w:r>
      <w:r w:rsidRPr="000F56E1">
        <w:rPr>
          <w:rFonts w:cs="Arial"/>
          <w:color w:val="auto"/>
          <w:u w:val="single"/>
        </w:rPr>
        <w:t xml:space="preserve">, using </w:t>
      </w:r>
      <w:r w:rsidR="00BA5900">
        <w:rPr>
          <w:rFonts w:cs="Arial"/>
          <w:color w:val="auto"/>
          <w:u w:val="single"/>
        </w:rPr>
        <w:t xml:space="preserve">an </w:t>
      </w:r>
      <w:r w:rsidRPr="000F56E1">
        <w:rPr>
          <w:rFonts w:cs="Arial"/>
          <w:color w:val="auto"/>
          <w:u w:val="single"/>
        </w:rPr>
        <w:t>accepted engineering practice, that the entrance:</w:t>
      </w:r>
    </w:p>
    <w:p w14:paraId="107F07DE" w14:textId="39DCF299" w:rsidR="00EA04D6" w:rsidRPr="000F56E1" w:rsidRDefault="00EA04D6" w:rsidP="0037249F">
      <w:pPr>
        <w:ind w:firstLine="720"/>
        <w:jc w:val="both"/>
        <w:rPr>
          <w:rFonts w:cs="Arial"/>
          <w:color w:val="auto"/>
          <w:u w:val="single"/>
        </w:rPr>
      </w:pPr>
      <w:r w:rsidRPr="000F56E1">
        <w:rPr>
          <w:rFonts w:cs="Arial"/>
          <w:color w:val="auto"/>
          <w:u w:val="single"/>
        </w:rPr>
        <w:t xml:space="preserve">(A) Fails to meet minimum stopping sight distance for the posted speed </w:t>
      </w:r>
      <w:r w:rsidR="00BA5900">
        <w:rPr>
          <w:rFonts w:cs="Arial"/>
          <w:color w:val="auto"/>
          <w:u w:val="single"/>
        </w:rPr>
        <w:t xml:space="preserve">limit </w:t>
      </w:r>
      <w:r w:rsidRPr="000F56E1">
        <w:rPr>
          <w:rFonts w:cs="Arial"/>
          <w:color w:val="auto"/>
          <w:u w:val="single"/>
        </w:rPr>
        <w:t xml:space="preserve">of the </w:t>
      </w:r>
      <w:r w:rsidR="00BA5900">
        <w:rPr>
          <w:rFonts w:cs="Arial"/>
          <w:color w:val="auto"/>
          <w:u w:val="single"/>
        </w:rPr>
        <w:t xml:space="preserve">state </w:t>
      </w:r>
      <w:r w:rsidRPr="000F56E1">
        <w:rPr>
          <w:rFonts w:cs="Arial"/>
          <w:color w:val="auto"/>
          <w:u w:val="single"/>
        </w:rPr>
        <w:t>highway</w:t>
      </w:r>
      <w:r w:rsidR="00BA5900">
        <w:rPr>
          <w:rFonts w:cs="Arial"/>
          <w:color w:val="auto"/>
          <w:u w:val="single"/>
        </w:rPr>
        <w:t xml:space="preserve"> accessed by the entrance</w:t>
      </w:r>
      <w:r w:rsidRPr="000F56E1">
        <w:rPr>
          <w:rFonts w:cs="Arial"/>
          <w:color w:val="auto"/>
          <w:u w:val="single"/>
        </w:rPr>
        <w:t>;</w:t>
      </w:r>
    </w:p>
    <w:p w14:paraId="745D84FF" w14:textId="77777777" w:rsidR="00EA04D6" w:rsidRPr="000F56E1" w:rsidRDefault="00EA04D6" w:rsidP="0037249F">
      <w:pPr>
        <w:ind w:firstLine="720"/>
        <w:jc w:val="both"/>
        <w:rPr>
          <w:rFonts w:cs="Arial"/>
          <w:color w:val="auto"/>
          <w:u w:val="single"/>
        </w:rPr>
      </w:pPr>
      <w:r w:rsidRPr="000F56E1">
        <w:rPr>
          <w:rFonts w:cs="Arial"/>
          <w:color w:val="auto"/>
          <w:u w:val="single"/>
        </w:rPr>
        <w:t>(B) Conflicts with the functional area of an intersection or known conflict point;</w:t>
      </w:r>
    </w:p>
    <w:p w14:paraId="42C41110" w14:textId="77777777" w:rsidR="00EA04D6" w:rsidRPr="000F56E1" w:rsidRDefault="00EA04D6" w:rsidP="0037249F">
      <w:pPr>
        <w:ind w:firstLine="720"/>
        <w:jc w:val="both"/>
        <w:rPr>
          <w:rFonts w:cs="Arial"/>
          <w:color w:val="auto"/>
          <w:u w:val="single"/>
        </w:rPr>
      </w:pPr>
      <w:r w:rsidRPr="000F56E1">
        <w:rPr>
          <w:rFonts w:cs="Arial"/>
          <w:color w:val="auto"/>
          <w:u w:val="single"/>
        </w:rPr>
        <w:t>(C) Experiences a crash pattern reasonably attributable to the entrance; or</w:t>
      </w:r>
    </w:p>
    <w:p w14:paraId="76CF7856" w14:textId="77777777" w:rsidR="00EA04D6" w:rsidRPr="000F56E1" w:rsidRDefault="00EA04D6" w:rsidP="0037249F">
      <w:pPr>
        <w:ind w:firstLine="720"/>
        <w:jc w:val="both"/>
        <w:rPr>
          <w:rFonts w:cs="Arial"/>
          <w:color w:val="auto"/>
          <w:u w:val="single"/>
        </w:rPr>
      </w:pPr>
      <w:r w:rsidRPr="000F56E1">
        <w:rPr>
          <w:rFonts w:cs="Arial"/>
          <w:color w:val="auto"/>
          <w:u w:val="single"/>
        </w:rPr>
        <w:t>(D) Creates a traffic operational condition that cannot be mitigated without modification of the entrance.</w:t>
      </w:r>
    </w:p>
    <w:p w14:paraId="618CAD5B" w14:textId="5867B40C" w:rsidR="007D2221" w:rsidRDefault="00EA04D6" w:rsidP="0037249F">
      <w:pPr>
        <w:ind w:firstLine="720"/>
        <w:jc w:val="both"/>
        <w:rPr>
          <w:rFonts w:cs="Arial"/>
          <w:color w:val="auto"/>
          <w:u w:val="single"/>
        </w:rPr>
      </w:pPr>
      <w:r w:rsidRPr="000F56E1">
        <w:rPr>
          <w:rFonts w:cs="Arial"/>
          <w:color w:val="auto"/>
          <w:u w:val="single"/>
        </w:rPr>
        <w:lastRenderedPageBreak/>
        <w:t xml:space="preserve">A documented safety or operational deficiency under this </w:t>
      </w:r>
      <w:r w:rsidR="007D2221">
        <w:rPr>
          <w:rFonts w:cs="Arial"/>
          <w:color w:val="auto"/>
          <w:u w:val="single"/>
        </w:rPr>
        <w:t>subdivision</w:t>
      </w:r>
      <w:r w:rsidRPr="000F56E1">
        <w:rPr>
          <w:rFonts w:cs="Arial"/>
          <w:color w:val="auto"/>
          <w:u w:val="single"/>
        </w:rPr>
        <w:t xml:space="preserve"> </w:t>
      </w:r>
      <w:r w:rsidR="007D2221">
        <w:rPr>
          <w:rFonts w:cs="Arial"/>
          <w:color w:val="auto"/>
          <w:u w:val="single"/>
        </w:rPr>
        <w:t>shall</w:t>
      </w:r>
      <w:r w:rsidRPr="000F56E1">
        <w:rPr>
          <w:rFonts w:cs="Arial"/>
          <w:color w:val="auto"/>
          <w:u w:val="single"/>
        </w:rPr>
        <w:t xml:space="preserve"> not, by itself, </w:t>
      </w:r>
      <w:r w:rsidR="007D2221">
        <w:rPr>
          <w:rFonts w:cs="Arial"/>
          <w:color w:val="auto"/>
          <w:u w:val="single"/>
        </w:rPr>
        <w:t xml:space="preserve">be sufficient to determine that a change </w:t>
      </w:r>
      <w:r w:rsidR="004B539C">
        <w:rPr>
          <w:rFonts w:cs="Arial"/>
          <w:color w:val="auto"/>
          <w:u w:val="single"/>
        </w:rPr>
        <w:t>of</w:t>
      </w:r>
      <w:r w:rsidR="007D2221">
        <w:rPr>
          <w:rFonts w:cs="Arial"/>
          <w:color w:val="auto"/>
          <w:u w:val="single"/>
        </w:rPr>
        <w:t xml:space="preserve"> use has occurred to an entrance and </w:t>
      </w:r>
      <w:r w:rsidRPr="000F56E1">
        <w:rPr>
          <w:rFonts w:cs="Arial"/>
          <w:color w:val="auto"/>
          <w:u w:val="single"/>
        </w:rPr>
        <w:t>may not</w:t>
      </w:r>
      <w:r w:rsidR="00F80B55">
        <w:rPr>
          <w:rFonts w:cs="Arial"/>
          <w:color w:val="auto"/>
          <w:u w:val="single"/>
        </w:rPr>
        <w:t>, by itself,</w:t>
      </w:r>
      <w:r w:rsidRPr="000F56E1">
        <w:rPr>
          <w:rFonts w:cs="Arial"/>
          <w:color w:val="auto"/>
          <w:u w:val="single"/>
        </w:rPr>
        <w:t xml:space="preserve"> be used </w:t>
      </w:r>
      <w:r w:rsidR="00F80B55">
        <w:rPr>
          <w:rFonts w:cs="Arial"/>
          <w:color w:val="auto"/>
          <w:u w:val="single"/>
        </w:rPr>
        <w:t xml:space="preserve">by the commissioner as the basis for </w:t>
      </w:r>
      <w:r w:rsidRPr="000F56E1">
        <w:rPr>
          <w:rFonts w:cs="Arial"/>
          <w:color w:val="auto"/>
          <w:u w:val="single"/>
        </w:rPr>
        <w:t>requir</w:t>
      </w:r>
      <w:r w:rsidR="00F80B55">
        <w:rPr>
          <w:rFonts w:cs="Arial"/>
          <w:color w:val="auto"/>
          <w:u w:val="single"/>
        </w:rPr>
        <w:t>ing</w:t>
      </w:r>
      <w:r w:rsidRPr="000F56E1">
        <w:rPr>
          <w:rFonts w:cs="Arial"/>
          <w:color w:val="auto"/>
          <w:u w:val="single"/>
        </w:rPr>
        <w:t xml:space="preserve"> the </w:t>
      </w:r>
      <w:r w:rsidR="007D2221">
        <w:rPr>
          <w:rFonts w:cs="Arial"/>
          <w:color w:val="auto"/>
          <w:u w:val="single"/>
        </w:rPr>
        <w:t>owner or owners of the real property affected</w:t>
      </w:r>
      <w:r w:rsidRPr="000F56E1">
        <w:rPr>
          <w:rFonts w:cs="Arial"/>
          <w:color w:val="auto"/>
          <w:u w:val="single"/>
        </w:rPr>
        <w:t xml:space="preserve"> to </w:t>
      </w:r>
      <w:r w:rsidR="00F80B55">
        <w:rPr>
          <w:rFonts w:cs="Arial"/>
          <w:color w:val="auto"/>
          <w:u w:val="single"/>
        </w:rPr>
        <w:t xml:space="preserve">obtain a new entrance or driveway permit or to otherwise </w:t>
      </w:r>
      <w:r w:rsidRPr="000F56E1">
        <w:rPr>
          <w:rFonts w:cs="Arial"/>
          <w:color w:val="auto"/>
          <w:u w:val="single"/>
        </w:rPr>
        <w:t xml:space="preserve">modify, relocate, or reconstruct the </w:t>
      </w:r>
      <w:r w:rsidR="00AC5732">
        <w:rPr>
          <w:rFonts w:cs="Arial"/>
          <w:color w:val="auto"/>
          <w:u w:val="single"/>
        </w:rPr>
        <w:t xml:space="preserve">existing </w:t>
      </w:r>
      <w:r w:rsidRPr="000F56E1">
        <w:rPr>
          <w:rFonts w:cs="Arial"/>
          <w:color w:val="auto"/>
          <w:u w:val="single"/>
        </w:rPr>
        <w:t>entrance</w:t>
      </w:r>
      <w:r w:rsidR="00AC5732">
        <w:rPr>
          <w:rFonts w:cs="Arial"/>
          <w:color w:val="auto"/>
          <w:u w:val="single"/>
        </w:rPr>
        <w:t>. A documented safety or operation</w:t>
      </w:r>
      <w:r w:rsidR="004F0251">
        <w:rPr>
          <w:rFonts w:cs="Arial"/>
          <w:color w:val="auto"/>
          <w:u w:val="single"/>
        </w:rPr>
        <w:t>al</w:t>
      </w:r>
      <w:r w:rsidR="00AC5732">
        <w:rPr>
          <w:rFonts w:cs="Arial"/>
          <w:color w:val="auto"/>
          <w:u w:val="single"/>
        </w:rPr>
        <w:t xml:space="preserve"> deficiency under this subdivision shall only be sufficient to determine that a change of use has occurred if</w:t>
      </w:r>
      <w:r w:rsidRPr="000F56E1">
        <w:rPr>
          <w:rFonts w:cs="Arial"/>
          <w:color w:val="auto"/>
          <w:u w:val="single"/>
        </w:rPr>
        <w:t xml:space="preserve"> </w:t>
      </w:r>
      <w:r w:rsidR="007D2221">
        <w:rPr>
          <w:rFonts w:cs="Arial"/>
          <w:color w:val="auto"/>
          <w:u w:val="single"/>
        </w:rPr>
        <w:t>one or more of the thresholds set forth in subdivision (1), (2), or (3) of this subsection are also met.</w:t>
      </w:r>
    </w:p>
    <w:p w14:paraId="1948723D" w14:textId="3D10AC9A" w:rsidR="00EA04D6" w:rsidRPr="000F56E1" w:rsidRDefault="00EA04D6" w:rsidP="0037249F">
      <w:pPr>
        <w:ind w:firstLine="720"/>
        <w:jc w:val="both"/>
        <w:rPr>
          <w:rFonts w:cs="Arial"/>
          <w:color w:val="auto"/>
          <w:u w:val="single"/>
        </w:rPr>
      </w:pPr>
      <w:r w:rsidRPr="000F56E1">
        <w:rPr>
          <w:rFonts w:cs="Arial"/>
          <w:color w:val="auto"/>
          <w:u w:val="single"/>
        </w:rPr>
        <w:t xml:space="preserve">(d) </w:t>
      </w:r>
      <w:r w:rsidRPr="000F56E1">
        <w:rPr>
          <w:rFonts w:cs="Arial"/>
          <w:i/>
          <w:iCs/>
          <w:color w:val="auto"/>
          <w:u w:val="single"/>
        </w:rPr>
        <w:t xml:space="preserve">Exemptions for </w:t>
      </w:r>
      <w:r w:rsidR="00D500CC">
        <w:rPr>
          <w:rFonts w:cs="Arial"/>
          <w:i/>
          <w:iCs/>
          <w:color w:val="auto"/>
          <w:u w:val="single"/>
        </w:rPr>
        <w:t>certain</w:t>
      </w:r>
      <w:r w:rsidRPr="000F56E1">
        <w:rPr>
          <w:rFonts w:cs="Arial"/>
          <w:i/>
          <w:iCs/>
          <w:color w:val="auto"/>
          <w:u w:val="single"/>
        </w:rPr>
        <w:t xml:space="preserve"> </w:t>
      </w:r>
      <w:r w:rsidR="00D500CC">
        <w:rPr>
          <w:rFonts w:cs="Arial"/>
          <w:i/>
          <w:iCs/>
          <w:color w:val="auto"/>
          <w:u w:val="single"/>
        </w:rPr>
        <w:t>o</w:t>
      </w:r>
      <w:r w:rsidRPr="000F56E1">
        <w:rPr>
          <w:rFonts w:cs="Arial"/>
          <w:i/>
          <w:iCs/>
          <w:color w:val="auto"/>
          <w:u w:val="single"/>
        </w:rPr>
        <w:t xml:space="preserve">perations. </w:t>
      </w:r>
      <w:r w:rsidR="00D500CC">
        <w:rPr>
          <w:rFonts w:cs="Arial"/>
          <w:i/>
          <w:iCs/>
          <w:color w:val="auto"/>
          <w:u w:val="single"/>
        </w:rPr>
        <w:t xml:space="preserve">– </w:t>
      </w:r>
      <w:r w:rsidR="004B539C">
        <w:rPr>
          <w:rFonts w:cs="Arial"/>
          <w:color w:val="auto"/>
          <w:u w:val="single"/>
        </w:rPr>
        <w:t xml:space="preserve">The occurrence of </w:t>
      </w:r>
      <w:r w:rsidR="0000711B">
        <w:rPr>
          <w:rFonts w:cs="Arial"/>
          <w:color w:val="auto"/>
          <w:u w:val="single"/>
        </w:rPr>
        <w:t xml:space="preserve">either of </w:t>
      </w:r>
      <w:r w:rsidR="004B539C">
        <w:rPr>
          <w:rFonts w:cs="Arial"/>
          <w:color w:val="auto"/>
          <w:u w:val="single"/>
        </w:rPr>
        <w:t xml:space="preserve">the following types of operations at </w:t>
      </w:r>
      <w:r w:rsidR="0000711B">
        <w:rPr>
          <w:rFonts w:cs="Arial"/>
          <w:color w:val="auto"/>
          <w:u w:val="single"/>
        </w:rPr>
        <w:t xml:space="preserve">an </w:t>
      </w:r>
      <w:r w:rsidR="004B539C">
        <w:rPr>
          <w:rFonts w:cs="Arial"/>
          <w:color w:val="auto"/>
          <w:u w:val="single"/>
        </w:rPr>
        <w:t>existing e</w:t>
      </w:r>
      <w:r w:rsidR="00D500CC">
        <w:rPr>
          <w:rFonts w:cs="Arial"/>
          <w:color w:val="auto"/>
          <w:u w:val="single"/>
        </w:rPr>
        <w:t xml:space="preserve">ntrance </w:t>
      </w:r>
      <w:r w:rsidRPr="000F56E1">
        <w:rPr>
          <w:rFonts w:cs="Arial"/>
          <w:color w:val="auto"/>
          <w:u w:val="single"/>
        </w:rPr>
        <w:t>shall not</w:t>
      </w:r>
      <w:r w:rsidR="0000711B">
        <w:rPr>
          <w:rFonts w:cs="Arial"/>
          <w:color w:val="auto"/>
          <w:u w:val="single"/>
        </w:rPr>
        <w:t>, by itself,</w:t>
      </w:r>
      <w:r w:rsidRPr="000F56E1">
        <w:rPr>
          <w:rFonts w:cs="Arial"/>
          <w:color w:val="auto"/>
          <w:u w:val="single"/>
        </w:rPr>
        <w:t xml:space="preserve"> be </w:t>
      </w:r>
      <w:r w:rsidR="004B539C">
        <w:rPr>
          <w:rFonts w:cs="Arial"/>
          <w:color w:val="auto"/>
          <w:u w:val="single"/>
        </w:rPr>
        <w:t xml:space="preserve">sufficient </w:t>
      </w:r>
      <w:r w:rsidR="00AC5732">
        <w:rPr>
          <w:rFonts w:cs="Arial"/>
          <w:color w:val="auto"/>
          <w:u w:val="single"/>
        </w:rPr>
        <w:t xml:space="preserve">for the commissioner </w:t>
      </w:r>
      <w:r w:rsidR="004B539C">
        <w:rPr>
          <w:rFonts w:cs="Arial"/>
          <w:color w:val="auto"/>
          <w:u w:val="single"/>
        </w:rPr>
        <w:t>to determine that</w:t>
      </w:r>
      <w:r w:rsidRPr="000F56E1">
        <w:rPr>
          <w:rFonts w:cs="Arial"/>
          <w:color w:val="auto"/>
          <w:u w:val="single"/>
        </w:rPr>
        <w:t xml:space="preserve"> a change of use </w:t>
      </w:r>
      <w:r w:rsidR="004B539C">
        <w:rPr>
          <w:rFonts w:cs="Arial"/>
          <w:color w:val="auto"/>
          <w:u w:val="single"/>
        </w:rPr>
        <w:t xml:space="preserve">has occurred to </w:t>
      </w:r>
      <w:r w:rsidR="0000711B">
        <w:rPr>
          <w:rFonts w:cs="Arial"/>
          <w:color w:val="auto"/>
          <w:u w:val="single"/>
        </w:rPr>
        <w:t>the</w:t>
      </w:r>
      <w:r w:rsidR="004B539C">
        <w:rPr>
          <w:rFonts w:cs="Arial"/>
          <w:color w:val="auto"/>
          <w:u w:val="single"/>
        </w:rPr>
        <w:t xml:space="preserve"> entrance</w:t>
      </w:r>
      <w:r w:rsidRPr="000F56E1">
        <w:rPr>
          <w:rFonts w:cs="Arial"/>
          <w:color w:val="auto"/>
          <w:u w:val="single"/>
        </w:rPr>
        <w:t>:</w:t>
      </w:r>
    </w:p>
    <w:p w14:paraId="0B534563" w14:textId="6D032A44" w:rsidR="00EA04D6" w:rsidRPr="000F56E1" w:rsidRDefault="00EA04D6" w:rsidP="0037249F">
      <w:pPr>
        <w:ind w:firstLine="720"/>
        <w:jc w:val="both"/>
        <w:rPr>
          <w:rFonts w:cs="Arial"/>
          <w:color w:val="auto"/>
          <w:u w:val="single"/>
        </w:rPr>
      </w:pPr>
      <w:r w:rsidRPr="000F56E1">
        <w:rPr>
          <w:rFonts w:cs="Arial"/>
          <w:color w:val="auto"/>
          <w:u w:val="single"/>
        </w:rPr>
        <w:t>(1) Temporary forestry or logging operations, provided that</w:t>
      </w:r>
      <w:r w:rsidR="004B539C">
        <w:rPr>
          <w:rFonts w:cs="Arial"/>
          <w:color w:val="auto"/>
          <w:u w:val="single"/>
        </w:rPr>
        <w:t xml:space="preserve"> the operations do not</w:t>
      </w:r>
      <w:r w:rsidRPr="000F56E1">
        <w:rPr>
          <w:rFonts w:cs="Arial"/>
          <w:color w:val="auto"/>
          <w:u w:val="single"/>
        </w:rPr>
        <w:t>:</w:t>
      </w:r>
    </w:p>
    <w:p w14:paraId="1499956C" w14:textId="512B5F24" w:rsidR="00EA04D6" w:rsidRPr="000F56E1" w:rsidRDefault="00EA04D6" w:rsidP="0037249F">
      <w:pPr>
        <w:ind w:firstLine="720"/>
        <w:jc w:val="both"/>
        <w:rPr>
          <w:rFonts w:cs="Arial"/>
          <w:color w:val="auto"/>
          <w:u w:val="single"/>
        </w:rPr>
      </w:pPr>
      <w:r w:rsidRPr="000F56E1">
        <w:rPr>
          <w:rFonts w:cs="Arial"/>
          <w:color w:val="auto"/>
          <w:u w:val="single"/>
        </w:rPr>
        <w:t xml:space="preserve">(A) </w:t>
      </w:r>
      <w:r w:rsidR="004B539C">
        <w:rPr>
          <w:rFonts w:cs="Arial"/>
          <w:color w:val="auto"/>
          <w:u w:val="single"/>
        </w:rPr>
        <w:t>E</w:t>
      </w:r>
      <w:r w:rsidRPr="000F56E1">
        <w:rPr>
          <w:rFonts w:cs="Arial"/>
          <w:color w:val="auto"/>
          <w:u w:val="single"/>
        </w:rPr>
        <w:t>xceed 180 days within any 12</w:t>
      </w:r>
      <w:r w:rsidR="00B62F8B">
        <w:rPr>
          <w:rFonts w:cs="Arial"/>
          <w:color w:val="auto"/>
          <w:u w:val="single"/>
        </w:rPr>
        <w:t>-</w:t>
      </w:r>
      <w:r w:rsidRPr="000F56E1">
        <w:rPr>
          <w:rFonts w:cs="Arial"/>
          <w:color w:val="auto"/>
          <w:u w:val="single"/>
        </w:rPr>
        <w:t>month period;</w:t>
      </w:r>
    </w:p>
    <w:p w14:paraId="63061B63" w14:textId="1A8B6ED6" w:rsidR="00EA04D6" w:rsidRPr="000F56E1" w:rsidRDefault="00EA04D6" w:rsidP="0037249F">
      <w:pPr>
        <w:ind w:firstLine="720"/>
        <w:jc w:val="both"/>
        <w:rPr>
          <w:rFonts w:cs="Arial"/>
          <w:color w:val="auto"/>
          <w:u w:val="single"/>
        </w:rPr>
      </w:pPr>
      <w:r w:rsidRPr="000F56E1">
        <w:rPr>
          <w:rFonts w:cs="Arial"/>
          <w:color w:val="auto"/>
          <w:u w:val="single"/>
        </w:rPr>
        <w:t xml:space="preserve">(B) </w:t>
      </w:r>
      <w:r w:rsidR="004B539C">
        <w:rPr>
          <w:rFonts w:cs="Arial"/>
          <w:color w:val="auto"/>
          <w:u w:val="single"/>
        </w:rPr>
        <w:t>E</w:t>
      </w:r>
      <w:r w:rsidRPr="000F56E1">
        <w:rPr>
          <w:rFonts w:cs="Arial"/>
          <w:color w:val="auto"/>
          <w:u w:val="single"/>
        </w:rPr>
        <w:t xml:space="preserve">xceed an average of 50 vehicle trips per day; </w:t>
      </w:r>
      <w:r w:rsidR="004B539C">
        <w:rPr>
          <w:rFonts w:cs="Arial"/>
          <w:color w:val="auto"/>
          <w:u w:val="single"/>
        </w:rPr>
        <w:t>or</w:t>
      </w:r>
    </w:p>
    <w:p w14:paraId="7C5585EB" w14:textId="2062B8E5" w:rsidR="00EA04D6" w:rsidRPr="000F56E1" w:rsidRDefault="00EA04D6" w:rsidP="0037249F">
      <w:pPr>
        <w:ind w:firstLine="720"/>
        <w:jc w:val="both"/>
        <w:rPr>
          <w:rFonts w:cs="Arial"/>
          <w:color w:val="auto"/>
          <w:u w:val="single"/>
        </w:rPr>
      </w:pPr>
      <w:r w:rsidRPr="000F56E1">
        <w:rPr>
          <w:rFonts w:cs="Arial"/>
          <w:color w:val="auto"/>
          <w:u w:val="single"/>
        </w:rPr>
        <w:t xml:space="preserve">(C) </w:t>
      </w:r>
      <w:r w:rsidR="004B539C">
        <w:rPr>
          <w:rFonts w:cs="Arial"/>
          <w:color w:val="auto"/>
          <w:u w:val="single"/>
        </w:rPr>
        <w:t>E</w:t>
      </w:r>
      <w:r w:rsidRPr="000F56E1">
        <w:rPr>
          <w:rFonts w:cs="Arial"/>
          <w:color w:val="auto"/>
          <w:u w:val="single"/>
        </w:rPr>
        <w:t>xceed 10 heavy vehicle</w:t>
      </w:r>
      <w:r w:rsidR="00AD3366">
        <w:rPr>
          <w:rFonts w:cs="Arial"/>
          <w:color w:val="auto"/>
          <w:u w:val="single"/>
        </w:rPr>
        <w:t xml:space="preserve"> trips</w:t>
      </w:r>
      <w:r w:rsidRPr="000F56E1">
        <w:rPr>
          <w:rFonts w:cs="Arial"/>
          <w:color w:val="auto"/>
          <w:u w:val="single"/>
        </w:rPr>
        <w:t xml:space="preserve"> per day.</w:t>
      </w:r>
    </w:p>
    <w:p w14:paraId="77FF8A38" w14:textId="637A445A" w:rsidR="00EA04D6" w:rsidRPr="000F56E1" w:rsidRDefault="00EA04D6" w:rsidP="0037249F">
      <w:pPr>
        <w:ind w:firstLine="720"/>
        <w:jc w:val="both"/>
        <w:rPr>
          <w:rFonts w:cs="Arial"/>
          <w:color w:val="auto"/>
          <w:u w:val="single"/>
        </w:rPr>
      </w:pPr>
      <w:r w:rsidRPr="000F56E1">
        <w:rPr>
          <w:rFonts w:cs="Arial"/>
          <w:color w:val="auto"/>
          <w:u w:val="single"/>
        </w:rPr>
        <w:t xml:space="preserve">(2) Routine agricultural operations, including seasonal movements, equipment access, and crop or livestock activities, </w:t>
      </w:r>
      <w:r w:rsidR="004B539C">
        <w:rPr>
          <w:rFonts w:cs="Arial"/>
          <w:color w:val="auto"/>
          <w:u w:val="single"/>
        </w:rPr>
        <w:t>provided that the operations do not</w:t>
      </w:r>
      <w:r w:rsidRPr="000F56E1">
        <w:rPr>
          <w:rFonts w:cs="Arial"/>
          <w:color w:val="auto"/>
          <w:u w:val="single"/>
        </w:rPr>
        <w:t>:</w:t>
      </w:r>
    </w:p>
    <w:p w14:paraId="75E12DF1" w14:textId="3AF7E923" w:rsidR="004B539C" w:rsidRDefault="00EA04D6" w:rsidP="0037249F">
      <w:pPr>
        <w:ind w:firstLine="720"/>
        <w:jc w:val="both"/>
        <w:rPr>
          <w:rFonts w:cs="Arial"/>
          <w:color w:val="auto"/>
          <w:u w:val="single"/>
        </w:rPr>
      </w:pPr>
      <w:r w:rsidRPr="000F56E1">
        <w:rPr>
          <w:rFonts w:cs="Arial"/>
          <w:color w:val="auto"/>
          <w:u w:val="single"/>
        </w:rPr>
        <w:t xml:space="preserve">(A) </w:t>
      </w:r>
      <w:r w:rsidR="004B539C">
        <w:rPr>
          <w:rFonts w:cs="Arial"/>
          <w:color w:val="auto"/>
          <w:u w:val="single"/>
        </w:rPr>
        <w:t>Exceed an average of 50 vehicle trips per day; or</w:t>
      </w:r>
    </w:p>
    <w:p w14:paraId="07E1FBCD" w14:textId="44588CB8" w:rsidR="004B539C" w:rsidRDefault="004B539C" w:rsidP="0037249F">
      <w:pPr>
        <w:ind w:firstLine="720"/>
        <w:jc w:val="both"/>
        <w:rPr>
          <w:rFonts w:cs="Arial"/>
          <w:color w:val="auto"/>
          <w:u w:val="single"/>
        </w:rPr>
      </w:pPr>
      <w:r>
        <w:rPr>
          <w:rFonts w:cs="Arial"/>
          <w:color w:val="auto"/>
          <w:u w:val="single"/>
        </w:rPr>
        <w:t>(B) Exceed</w:t>
      </w:r>
      <w:r w:rsidR="00AD3366">
        <w:rPr>
          <w:rFonts w:cs="Arial"/>
          <w:color w:val="auto"/>
          <w:u w:val="single"/>
        </w:rPr>
        <w:t xml:space="preserve"> 10 heavy vehicle trips per day.</w:t>
      </w:r>
    </w:p>
    <w:p w14:paraId="7CDEECB1" w14:textId="71F08D35" w:rsidR="00EA04D6" w:rsidRPr="000F56E1" w:rsidRDefault="00EA04D6" w:rsidP="0037249F">
      <w:pPr>
        <w:ind w:firstLine="720"/>
        <w:jc w:val="both"/>
        <w:rPr>
          <w:rFonts w:cs="Arial"/>
          <w:color w:val="auto"/>
          <w:u w:val="single"/>
        </w:rPr>
      </w:pPr>
      <w:r w:rsidRPr="000F56E1">
        <w:rPr>
          <w:rFonts w:cs="Arial"/>
          <w:color w:val="auto"/>
          <w:u w:val="single"/>
        </w:rPr>
        <w:t xml:space="preserve">(e) </w:t>
      </w:r>
      <w:r w:rsidRPr="000F56E1">
        <w:rPr>
          <w:rFonts w:cs="Arial"/>
          <w:i/>
          <w:iCs/>
          <w:color w:val="auto"/>
          <w:u w:val="single"/>
        </w:rPr>
        <w:t>Grandfathering of</w:t>
      </w:r>
      <w:r w:rsidR="00D24B69">
        <w:rPr>
          <w:rFonts w:cs="Arial"/>
          <w:i/>
          <w:iCs/>
          <w:color w:val="auto"/>
          <w:u w:val="single"/>
        </w:rPr>
        <w:t xml:space="preserve"> certain</w:t>
      </w:r>
      <w:r w:rsidRPr="000F56E1">
        <w:rPr>
          <w:rFonts w:cs="Arial"/>
          <w:i/>
          <w:iCs/>
          <w:color w:val="auto"/>
          <w:u w:val="single"/>
        </w:rPr>
        <w:t xml:space="preserve"> </w:t>
      </w:r>
      <w:r w:rsidR="00D500CC">
        <w:rPr>
          <w:rFonts w:cs="Arial"/>
          <w:i/>
          <w:iCs/>
          <w:color w:val="auto"/>
          <w:u w:val="single"/>
        </w:rPr>
        <w:t>e</w:t>
      </w:r>
      <w:r w:rsidRPr="000F56E1">
        <w:rPr>
          <w:rFonts w:cs="Arial"/>
          <w:i/>
          <w:iCs/>
          <w:color w:val="auto"/>
          <w:u w:val="single"/>
        </w:rPr>
        <w:t xml:space="preserve">ntrances. </w:t>
      </w:r>
      <w:r w:rsidR="00D500CC">
        <w:rPr>
          <w:rFonts w:cs="Arial"/>
          <w:i/>
          <w:iCs/>
          <w:color w:val="auto"/>
          <w:u w:val="single"/>
        </w:rPr>
        <w:t xml:space="preserve">– </w:t>
      </w:r>
      <w:r w:rsidRPr="000F56E1">
        <w:rPr>
          <w:rFonts w:cs="Arial"/>
          <w:color w:val="auto"/>
          <w:u w:val="single"/>
        </w:rPr>
        <w:t xml:space="preserve"> </w:t>
      </w:r>
    </w:p>
    <w:p w14:paraId="49D0F94A" w14:textId="0BC176E6" w:rsidR="00710C36" w:rsidRDefault="00EA04D6" w:rsidP="0037249F">
      <w:pPr>
        <w:ind w:firstLine="720"/>
        <w:jc w:val="both"/>
        <w:rPr>
          <w:rFonts w:cs="Arial"/>
          <w:color w:val="auto"/>
          <w:u w:val="single"/>
        </w:rPr>
      </w:pPr>
      <w:r w:rsidRPr="000F56E1">
        <w:rPr>
          <w:rFonts w:cs="Arial"/>
          <w:color w:val="auto"/>
          <w:u w:val="single"/>
        </w:rPr>
        <w:t xml:space="preserve">(1) Any entrance </w:t>
      </w:r>
      <w:r w:rsidR="00A8038E">
        <w:rPr>
          <w:rFonts w:cs="Arial"/>
          <w:color w:val="auto"/>
          <w:u w:val="single"/>
        </w:rPr>
        <w:t xml:space="preserve">with a documented use and which </w:t>
      </w:r>
      <w:r w:rsidR="00710C36">
        <w:rPr>
          <w:rFonts w:cs="Arial"/>
          <w:color w:val="auto"/>
          <w:u w:val="single"/>
        </w:rPr>
        <w:t>has been in existence for more than 40 year</w:t>
      </w:r>
      <w:r w:rsidR="00DC42A0">
        <w:rPr>
          <w:rFonts w:cs="Arial"/>
          <w:color w:val="auto"/>
          <w:u w:val="single"/>
        </w:rPr>
        <w:t>s</w:t>
      </w:r>
      <w:r w:rsidR="00710C36">
        <w:rPr>
          <w:rFonts w:cs="Arial"/>
          <w:color w:val="auto"/>
          <w:u w:val="single"/>
        </w:rPr>
        <w:t xml:space="preserve"> prior to the effective date of this section or for which the division is unable</w:t>
      </w:r>
      <w:r w:rsidR="00FF7AE4">
        <w:rPr>
          <w:rFonts w:cs="Arial"/>
          <w:color w:val="auto"/>
          <w:u w:val="single"/>
        </w:rPr>
        <w:t xml:space="preserve"> to</w:t>
      </w:r>
      <w:r w:rsidR="00710C36">
        <w:rPr>
          <w:rFonts w:cs="Arial"/>
          <w:color w:val="auto"/>
          <w:u w:val="single"/>
        </w:rPr>
        <w:t xml:space="preserve"> locate or produce the permit, file, or other records associated with the entrance’s establishment shall be treated by the commissioner as a legally established entrance</w:t>
      </w:r>
      <w:r w:rsidR="00AC737C">
        <w:rPr>
          <w:rFonts w:cs="Arial"/>
          <w:color w:val="auto"/>
          <w:u w:val="single"/>
        </w:rPr>
        <w:t>.</w:t>
      </w:r>
      <w:r w:rsidR="00710C36">
        <w:rPr>
          <w:rFonts w:cs="Arial"/>
          <w:color w:val="auto"/>
          <w:u w:val="single"/>
        </w:rPr>
        <w:t xml:space="preserve"> </w:t>
      </w:r>
      <w:r w:rsidR="00AC737C">
        <w:rPr>
          <w:rFonts w:cs="Arial"/>
          <w:color w:val="auto"/>
          <w:u w:val="single"/>
        </w:rPr>
        <w:t xml:space="preserve">The commissioner shall not require the owner or owners of real property with such an entrance </w:t>
      </w:r>
      <w:r w:rsidR="00710C36">
        <w:rPr>
          <w:rFonts w:cs="Arial"/>
          <w:color w:val="auto"/>
          <w:u w:val="single"/>
        </w:rPr>
        <w:t>to obtain a new entrance or driveway permit</w:t>
      </w:r>
      <w:r w:rsidR="00AC737C">
        <w:rPr>
          <w:rFonts w:cs="Arial"/>
          <w:color w:val="auto"/>
          <w:u w:val="single"/>
        </w:rPr>
        <w:t>, nor shall the commissioner require any modification, alteration, safety upgrade, redesign, or change to the entrance,</w:t>
      </w:r>
      <w:r w:rsidR="00710C36">
        <w:rPr>
          <w:rFonts w:cs="Arial"/>
          <w:color w:val="auto"/>
          <w:u w:val="single"/>
        </w:rPr>
        <w:t xml:space="preserve"> unless a change of use occurs to the entrance.</w:t>
      </w:r>
    </w:p>
    <w:p w14:paraId="2A832DC8" w14:textId="0FCBA930" w:rsidR="00EA04D6" w:rsidRPr="000F56E1" w:rsidRDefault="00EA04D6" w:rsidP="0037249F">
      <w:pPr>
        <w:ind w:firstLine="720"/>
        <w:jc w:val="both"/>
        <w:rPr>
          <w:rFonts w:cs="Arial"/>
          <w:color w:val="auto"/>
          <w:u w:val="single"/>
        </w:rPr>
      </w:pPr>
      <w:r w:rsidRPr="000F56E1">
        <w:rPr>
          <w:rFonts w:cs="Arial"/>
          <w:color w:val="auto"/>
          <w:u w:val="single"/>
        </w:rPr>
        <w:lastRenderedPageBreak/>
        <w:t>(</w:t>
      </w:r>
      <w:r w:rsidR="00AC737C">
        <w:rPr>
          <w:rFonts w:cs="Arial"/>
          <w:color w:val="auto"/>
          <w:u w:val="single"/>
        </w:rPr>
        <w:t>2</w:t>
      </w:r>
      <w:r w:rsidRPr="000F56E1">
        <w:rPr>
          <w:rFonts w:cs="Arial"/>
          <w:color w:val="auto"/>
          <w:u w:val="single"/>
        </w:rPr>
        <w:t xml:space="preserve">) Routine safety maintenance consistent with the historic use of </w:t>
      </w:r>
      <w:r w:rsidR="008363B1">
        <w:rPr>
          <w:rFonts w:cs="Arial"/>
          <w:color w:val="auto"/>
          <w:u w:val="single"/>
        </w:rPr>
        <w:t>an entrance covered by subdivision (1) of this subsection</w:t>
      </w:r>
      <w:r w:rsidRPr="000F56E1">
        <w:rPr>
          <w:rFonts w:cs="Arial"/>
          <w:color w:val="auto"/>
          <w:u w:val="single"/>
        </w:rPr>
        <w:t xml:space="preserve"> may only be requested by the </w:t>
      </w:r>
      <w:r w:rsidR="008363B1">
        <w:rPr>
          <w:rFonts w:cs="Arial"/>
          <w:color w:val="auto"/>
          <w:u w:val="single"/>
        </w:rPr>
        <w:t>division</w:t>
      </w:r>
      <w:r w:rsidRPr="000F56E1">
        <w:rPr>
          <w:rFonts w:cs="Arial"/>
          <w:color w:val="auto"/>
          <w:u w:val="single"/>
        </w:rPr>
        <w:t xml:space="preserve"> when one or more of the following conditions occurs:</w:t>
      </w:r>
    </w:p>
    <w:p w14:paraId="058028E0" w14:textId="77777777" w:rsidR="00EA04D6" w:rsidRPr="000F56E1" w:rsidRDefault="00EA04D6" w:rsidP="0037249F">
      <w:pPr>
        <w:ind w:firstLine="720"/>
        <w:jc w:val="both"/>
        <w:rPr>
          <w:rFonts w:cs="Arial"/>
          <w:color w:val="auto"/>
          <w:u w:val="single"/>
        </w:rPr>
      </w:pPr>
      <w:r w:rsidRPr="000F56E1">
        <w:rPr>
          <w:rFonts w:cs="Arial"/>
          <w:color w:val="auto"/>
          <w:u w:val="single"/>
        </w:rPr>
        <w:t>(A) A change of use as defined in this section;</w:t>
      </w:r>
    </w:p>
    <w:p w14:paraId="20ACDD56" w14:textId="77777777" w:rsidR="00EA04D6" w:rsidRPr="000F56E1" w:rsidRDefault="00EA04D6" w:rsidP="0037249F">
      <w:pPr>
        <w:ind w:firstLine="720"/>
        <w:jc w:val="both"/>
        <w:rPr>
          <w:rFonts w:cs="Arial"/>
          <w:color w:val="auto"/>
          <w:u w:val="single"/>
        </w:rPr>
      </w:pPr>
      <w:r w:rsidRPr="000F56E1">
        <w:rPr>
          <w:rFonts w:cs="Arial"/>
          <w:color w:val="auto"/>
          <w:u w:val="single"/>
        </w:rPr>
        <w:t>(B) The property owner voluntarily proposes improvements; or</w:t>
      </w:r>
    </w:p>
    <w:p w14:paraId="22B3FC6B" w14:textId="6A1F3EE8" w:rsidR="00EA04D6" w:rsidRPr="000F56E1" w:rsidRDefault="00EA04D6" w:rsidP="0037249F">
      <w:pPr>
        <w:ind w:firstLine="720"/>
        <w:jc w:val="both"/>
        <w:rPr>
          <w:rFonts w:cs="Arial"/>
          <w:color w:val="auto"/>
          <w:u w:val="single"/>
        </w:rPr>
      </w:pPr>
      <w:r w:rsidRPr="000F56E1">
        <w:rPr>
          <w:rFonts w:cs="Arial"/>
          <w:color w:val="auto"/>
          <w:u w:val="single"/>
        </w:rPr>
        <w:t xml:space="preserve">(C) A hazardous condition was created by work performed by the </w:t>
      </w:r>
      <w:r w:rsidR="008363B1">
        <w:rPr>
          <w:rFonts w:cs="Arial"/>
          <w:color w:val="auto"/>
          <w:u w:val="single"/>
        </w:rPr>
        <w:t>division</w:t>
      </w:r>
      <w:r w:rsidRPr="000F56E1">
        <w:rPr>
          <w:rFonts w:cs="Arial"/>
          <w:color w:val="auto"/>
          <w:u w:val="single"/>
        </w:rPr>
        <w:t xml:space="preserve"> on the adjacent roadway or drainage system.</w:t>
      </w:r>
    </w:p>
    <w:p w14:paraId="6DE755FB" w14:textId="532485BF" w:rsidR="00EA04D6" w:rsidRPr="000F56E1" w:rsidRDefault="00EA04D6" w:rsidP="0037249F">
      <w:pPr>
        <w:ind w:firstLine="720"/>
        <w:jc w:val="both"/>
        <w:rPr>
          <w:rFonts w:cs="Arial"/>
          <w:color w:val="auto"/>
          <w:u w:val="single"/>
        </w:rPr>
      </w:pPr>
      <w:r w:rsidRPr="000F56E1">
        <w:rPr>
          <w:rFonts w:cs="Arial"/>
          <w:color w:val="auto"/>
          <w:u w:val="single"/>
        </w:rPr>
        <w:t>(</w:t>
      </w:r>
      <w:r w:rsidR="00AC737C">
        <w:rPr>
          <w:rFonts w:cs="Arial"/>
          <w:color w:val="auto"/>
          <w:u w:val="single"/>
        </w:rPr>
        <w:t>3</w:t>
      </w:r>
      <w:r w:rsidRPr="000F56E1">
        <w:rPr>
          <w:rFonts w:cs="Arial"/>
          <w:color w:val="auto"/>
          <w:u w:val="single"/>
        </w:rPr>
        <w:t xml:space="preserve">) Under no circumstance may the </w:t>
      </w:r>
      <w:r w:rsidR="008363B1">
        <w:rPr>
          <w:rFonts w:cs="Arial"/>
          <w:color w:val="auto"/>
          <w:u w:val="single"/>
        </w:rPr>
        <w:t>division</w:t>
      </w:r>
      <w:r w:rsidRPr="000F56E1">
        <w:rPr>
          <w:rFonts w:cs="Arial"/>
          <w:color w:val="auto"/>
          <w:u w:val="single"/>
        </w:rPr>
        <w:t xml:space="preserve"> require safety maintenance, upgrades, or redesign of a</w:t>
      </w:r>
      <w:r w:rsidR="008363B1">
        <w:rPr>
          <w:rFonts w:cs="Arial"/>
          <w:color w:val="auto"/>
          <w:u w:val="single"/>
        </w:rPr>
        <w:t xml:space="preserve">n entrance covered by subdivision (1) of this subsection </w:t>
      </w:r>
      <w:r w:rsidRPr="000F56E1">
        <w:rPr>
          <w:rFonts w:cs="Arial"/>
          <w:color w:val="auto"/>
          <w:u w:val="single"/>
        </w:rPr>
        <w:t xml:space="preserve">solely because current American Association of State Highway and Transportation Officials (AASHTO) standards differ from the standards in place at the time the entrance was established. </w:t>
      </w:r>
    </w:p>
    <w:p w14:paraId="5EDA7877" w14:textId="12D8FCF9" w:rsidR="00EA04D6" w:rsidRPr="000F56E1" w:rsidRDefault="00EA04D6" w:rsidP="0037249F">
      <w:pPr>
        <w:ind w:firstLine="720"/>
        <w:jc w:val="both"/>
        <w:rPr>
          <w:rFonts w:cs="Arial"/>
          <w:color w:val="auto"/>
          <w:u w:val="single"/>
        </w:rPr>
      </w:pPr>
      <w:r w:rsidRPr="000F56E1">
        <w:rPr>
          <w:rFonts w:cs="Arial"/>
          <w:color w:val="auto"/>
          <w:u w:val="single"/>
        </w:rPr>
        <w:t xml:space="preserve">(f) </w:t>
      </w:r>
      <w:r w:rsidRPr="000F56E1">
        <w:rPr>
          <w:rFonts w:cs="Arial"/>
          <w:i/>
          <w:iCs/>
          <w:color w:val="auto"/>
          <w:u w:val="single"/>
        </w:rPr>
        <w:t xml:space="preserve">Improvement of </w:t>
      </w:r>
      <w:r w:rsidR="002F1E68">
        <w:rPr>
          <w:rFonts w:cs="Arial"/>
          <w:i/>
          <w:iCs/>
          <w:color w:val="auto"/>
          <w:u w:val="single"/>
        </w:rPr>
        <w:t>e</w:t>
      </w:r>
      <w:r w:rsidRPr="000F56E1">
        <w:rPr>
          <w:rFonts w:cs="Arial"/>
          <w:i/>
          <w:iCs/>
          <w:color w:val="auto"/>
          <w:u w:val="single"/>
        </w:rPr>
        <w:t xml:space="preserve">xisting </w:t>
      </w:r>
      <w:r w:rsidR="002F1E68">
        <w:rPr>
          <w:rFonts w:cs="Arial"/>
          <w:i/>
          <w:iCs/>
          <w:color w:val="auto"/>
          <w:u w:val="single"/>
        </w:rPr>
        <w:t>e</w:t>
      </w:r>
      <w:r w:rsidRPr="000F56E1">
        <w:rPr>
          <w:rFonts w:cs="Arial"/>
          <w:i/>
          <w:iCs/>
          <w:color w:val="auto"/>
          <w:u w:val="single"/>
        </w:rPr>
        <w:t xml:space="preserve">ntrances </w:t>
      </w:r>
      <w:r w:rsidR="002F1E68">
        <w:rPr>
          <w:rFonts w:cs="Arial"/>
          <w:i/>
          <w:iCs/>
          <w:color w:val="auto"/>
          <w:u w:val="single"/>
        </w:rPr>
        <w:t>w</w:t>
      </w:r>
      <w:r w:rsidRPr="000F56E1">
        <w:rPr>
          <w:rFonts w:cs="Arial"/>
          <w:i/>
          <w:iCs/>
          <w:color w:val="auto"/>
          <w:u w:val="single"/>
        </w:rPr>
        <w:t xml:space="preserve">ithout </w:t>
      </w:r>
      <w:r w:rsidR="002F1E68">
        <w:rPr>
          <w:rFonts w:cs="Arial"/>
          <w:i/>
          <w:iCs/>
          <w:color w:val="auto"/>
          <w:u w:val="single"/>
        </w:rPr>
        <w:t>t</w:t>
      </w:r>
      <w:r w:rsidRPr="000F56E1">
        <w:rPr>
          <w:rFonts w:cs="Arial"/>
          <w:i/>
          <w:iCs/>
          <w:color w:val="auto"/>
          <w:u w:val="single"/>
        </w:rPr>
        <w:t xml:space="preserve">riggering </w:t>
      </w:r>
      <w:r w:rsidR="002F1E68">
        <w:rPr>
          <w:rFonts w:cs="Arial"/>
          <w:i/>
          <w:iCs/>
          <w:color w:val="auto"/>
          <w:u w:val="single"/>
        </w:rPr>
        <w:t>n</w:t>
      </w:r>
      <w:r w:rsidRPr="000F56E1">
        <w:rPr>
          <w:rFonts w:cs="Arial"/>
          <w:i/>
          <w:iCs/>
          <w:color w:val="auto"/>
          <w:u w:val="single"/>
        </w:rPr>
        <w:t xml:space="preserve">ew </w:t>
      </w:r>
      <w:r w:rsidR="002F1E68">
        <w:rPr>
          <w:rFonts w:cs="Arial"/>
          <w:i/>
          <w:iCs/>
          <w:color w:val="auto"/>
          <w:u w:val="single"/>
        </w:rPr>
        <w:t>p</w:t>
      </w:r>
      <w:r w:rsidRPr="000F56E1">
        <w:rPr>
          <w:rFonts w:cs="Arial"/>
          <w:i/>
          <w:iCs/>
          <w:color w:val="auto"/>
          <w:u w:val="single"/>
        </w:rPr>
        <w:t>ermit.</w:t>
      </w:r>
      <w:r w:rsidRPr="000F56E1">
        <w:rPr>
          <w:rFonts w:cs="Arial"/>
          <w:color w:val="auto"/>
          <w:u w:val="single"/>
        </w:rPr>
        <w:t xml:space="preserve"> – </w:t>
      </w:r>
    </w:p>
    <w:p w14:paraId="7E4C57DA" w14:textId="72F6A8B6" w:rsidR="00EA04D6" w:rsidRPr="000F56E1" w:rsidRDefault="00EA04D6" w:rsidP="0037249F">
      <w:pPr>
        <w:ind w:firstLine="720"/>
        <w:jc w:val="both"/>
        <w:rPr>
          <w:rFonts w:cs="Arial"/>
          <w:color w:val="auto"/>
          <w:u w:val="single"/>
        </w:rPr>
      </w:pPr>
      <w:r w:rsidRPr="000F56E1">
        <w:rPr>
          <w:rFonts w:cs="Arial"/>
          <w:color w:val="auto"/>
          <w:u w:val="single"/>
        </w:rPr>
        <w:t xml:space="preserve">(1) Any existing entrance, regardless of age, may be improved by the property owner to approach or meet current design criteria in accordance with AASHTO standards applicable to that type of entrance without </w:t>
      </w:r>
      <w:r w:rsidR="002F1E68">
        <w:rPr>
          <w:rFonts w:cs="Arial"/>
          <w:color w:val="auto"/>
          <w:u w:val="single"/>
        </w:rPr>
        <w:t xml:space="preserve">the property owner being required to </w:t>
      </w:r>
      <w:r w:rsidRPr="000F56E1">
        <w:rPr>
          <w:rFonts w:cs="Arial"/>
          <w:color w:val="auto"/>
          <w:u w:val="single"/>
        </w:rPr>
        <w:t xml:space="preserve">obtain a new entrance </w:t>
      </w:r>
      <w:r w:rsidR="00F92E01">
        <w:rPr>
          <w:rFonts w:cs="Arial"/>
          <w:color w:val="auto"/>
          <w:u w:val="single"/>
        </w:rPr>
        <w:t xml:space="preserve">or driveway </w:t>
      </w:r>
      <w:r w:rsidRPr="000F56E1">
        <w:rPr>
          <w:rFonts w:cs="Arial"/>
          <w:color w:val="auto"/>
          <w:u w:val="single"/>
        </w:rPr>
        <w:t>permit</w:t>
      </w:r>
      <w:r w:rsidR="00F92E01">
        <w:rPr>
          <w:rFonts w:cs="Arial"/>
          <w:color w:val="auto"/>
          <w:u w:val="single"/>
        </w:rPr>
        <w:t xml:space="preserve"> from the division</w:t>
      </w:r>
      <w:r w:rsidRPr="000F56E1">
        <w:rPr>
          <w:rFonts w:cs="Arial"/>
          <w:color w:val="auto"/>
          <w:u w:val="single"/>
        </w:rPr>
        <w:t xml:space="preserve">, provided the </w:t>
      </w:r>
      <w:r w:rsidR="00F92E01">
        <w:rPr>
          <w:rFonts w:cs="Arial"/>
          <w:color w:val="auto"/>
          <w:u w:val="single"/>
        </w:rPr>
        <w:t>improvements do</w:t>
      </w:r>
      <w:r w:rsidRPr="000F56E1">
        <w:rPr>
          <w:rFonts w:cs="Arial"/>
          <w:color w:val="auto"/>
          <w:u w:val="single"/>
        </w:rPr>
        <w:t xml:space="preserve"> not </w:t>
      </w:r>
      <w:r w:rsidR="002F1E68">
        <w:rPr>
          <w:rFonts w:cs="Arial"/>
          <w:color w:val="auto"/>
          <w:u w:val="single"/>
        </w:rPr>
        <w:t>amount to</w:t>
      </w:r>
      <w:r w:rsidRPr="000F56E1">
        <w:rPr>
          <w:rFonts w:cs="Arial"/>
          <w:color w:val="auto"/>
          <w:u w:val="single"/>
        </w:rPr>
        <w:t xml:space="preserve"> a change of use under this section.</w:t>
      </w:r>
    </w:p>
    <w:p w14:paraId="51D3323E" w14:textId="6D8A685C" w:rsidR="00EA04D6" w:rsidRPr="000F56E1" w:rsidRDefault="00EA04D6" w:rsidP="0037249F">
      <w:pPr>
        <w:ind w:firstLine="720"/>
        <w:jc w:val="both"/>
        <w:rPr>
          <w:rFonts w:cs="Arial"/>
          <w:color w:val="auto"/>
          <w:u w:val="single"/>
        </w:rPr>
      </w:pPr>
      <w:r w:rsidRPr="000F56E1">
        <w:rPr>
          <w:rFonts w:cs="Arial"/>
          <w:color w:val="auto"/>
          <w:u w:val="single"/>
        </w:rPr>
        <w:t>(2) Prior to beginning improvements</w:t>
      </w:r>
      <w:r w:rsidR="00D24B69">
        <w:rPr>
          <w:rFonts w:cs="Arial"/>
          <w:color w:val="auto"/>
          <w:u w:val="single"/>
        </w:rPr>
        <w:t xml:space="preserve"> to an existing entrance</w:t>
      </w:r>
      <w:r w:rsidRPr="000F56E1">
        <w:rPr>
          <w:rFonts w:cs="Arial"/>
          <w:color w:val="auto"/>
          <w:u w:val="single"/>
        </w:rPr>
        <w:t xml:space="preserve">, the property owner shall notify the </w:t>
      </w:r>
      <w:r w:rsidR="002F1E68">
        <w:rPr>
          <w:rFonts w:cs="Arial"/>
          <w:color w:val="auto"/>
          <w:u w:val="single"/>
        </w:rPr>
        <w:t xml:space="preserve">division </w:t>
      </w:r>
      <w:r w:rsidRPr="000F56E1">
        <w:rPr>
          <w:rFonts w:cs="Arial"/>
          <w:color w:val="auto"/>
          <w:u w:val="single"/>
        </w:rPr>
        <w:t xml:space="preserve">of the proposed work and provide a description of the intended scope of improvement. The </w:t>
      </w:r>
      <w:r w:rsidR="002F1E68">
        <w:rPr>
          <w:rFonts w:cs="Arial"/>
          <w:color w:val="auto"/>
          <w:u w:val="single"/>
        </w:rPr>
        <w:t>d</w:t>
      </w:r>
      <w:r w:rsidRPr="000F56E1">
        <w:rPr>
          <w:rFonts w:cs="Arial"/>
          <w:color w:val="auto"/>
          <w:u w:val="single"/>
        </w:rPr>
        <w:t xml:space="preserve">ivision shall acknowledge receipt of the notification but may not require a </w:t>
      </w:r>
      <w:r w:rsidR="00F92E01">
        <w:rPr>
          <w:rFonts w:cs="Arial"/>
          <w:color w:val="auto"/>
          <w:u w:val="single"/>
        </w:rPr>
        <w:t>new entrance or drive</w:t>
      </w:r>
      <w:r w:rsidR="00EA6F69">
        <w:rPr>
          <w:rFonts w:cs="Arial"/>
          <w:color w:val="auto"/>
          <w:u w:val="single"/>
        </w:rPr>
        <w:t>way</w:t>
      </w:r>
      <w:r w:rsidR="00F92E01">
        <w:rPr>
          <w:rFonts w:cs="Arial"/>
          <w:color w:val="auto"/>
          <w:u w:val="single"/>
        </w:rPr>
        <w:t xml:space="preserve"> </w:t>
      </w:r>
      <w:r w:rsidRPr="000F56E1">
        <w:rPr>
          <w:rFonts w:cs="Arial"/>
          <w:color w:val="auto"/>
          <w:u w:val="single"/>
        </w:rPr>
        <w:t xml:space="preserve">permit unless the work </w:t>
      </w:r>
      <w:r w:rsidR="00D24B69">
        <w:rPr>
          <w:rFonts w:cs="Arial"/>
          <w:color w:val="auto"/>
          <w:u w:val="single"/>
        </w:rPr>
        <w:t>amounts to</w:t>
      </w:r>
      <w:r w:rsidRPr="000F56E1">
        <w:rPr>
          <w:rFonts w:cs="Arial"/>
          <w:color w:val="auto"/>
          <w:u w:val="single"/>
        </w:rPr>
        <w:t xml:space="preserve"> a change of use</w:t>
      </w:r>
      <w:r w:rsidR="00D24B69">
        <w:rPr>
          <w:rFonts w:cs="Arial"/>
          <w:color w:val="auto"/>
          <w:u w:val="single"/>
        </w:rPr>
        <w:t xml:space="preserve"> under this section</w:t>
      </w:r>
      <w:r w:rsidRPr="000F56E1">
        <w:rPr>
          <w:rFonts w:cs="Arial"/>
          <w:color w:val="auto"/>
          <w:u w:val="single"/>
        </w:rPr>
        <w:t>.</w:t>
      </w:r>
    </w:p>
    <w:p w14:paraId="2E3B4BAB" w14:textId="193E2F18" w:rsidR="00EA04D6" w:rsidRPr="000F56E1" w:rsidRDefault="00EA04D6" w:rsidP="0037249F">
      <w:pPr>
        <w:ind w:firstLine="720"/>
        <w:jc w:val="both"/>
        <w:rPr>
          <w:rFonts w:cs="Arial"/>
          <w:color w:val="auto"/>
          <w:u w:val="single"/>
        </w:rPr>
      </w:pPr>
      <w:r w:rsidRPr="000F56E1">
        <w:rPr>
          <w:rFonts w:cs="Arial"/>
          <w:color w:val="auto"/>
          <w:u w:val="single"/>
        </w:rPr>
        <w:t xml:space="preserve">(3) The </w:t>
      </w:r>
      <w:r w:rsidR="002F1E68">
        <w:rPr>
          <w:rFonts w:cs="Arial"/>
          <w:color w:val="auto"/>
          <w:u w:val="single"/>
        </w:rPr>
        <w:t>division</w:t>
      </w:r>
      <w:r w:rsidRPr="000F56E1">
        <w:rPr>
          <w:rFonts w:cs="Arial"/>
          <w:color w:val="auto"/>
          <w:u w:val="single"/>
        </w:rPr>
        <w:t xml:space="preserve"> shall not prohibit improvements that increase safety, sight distance, drainage, surface condition, or geometric conformity with AASHTO standards when such improvements do not </w:t>
      </w:r>
      <w:r w:rsidR="00D24B69">
        <w:rPr>
          <w:rFonts w:cs="Arial"/>
          <w:color w:val="auto"/>
          <w:u w:val="single"/>
        </w:rPr>
        <w:t>amount to a change of use under this section</w:t>
      </w:r>
      <w:r w:rsidRPr="000F56E1">
        <w:rPr>
          <w:rFonts w:cs="Arial"/>
          <w:color w:val="auto"/>
          <w:u w:val="single"/>
        </w:rPr>
        <w:t>.</w:t>
      </w:r>
    </w:p>
    <w:p w14:paraId="2A9CC072" w14:textId="69380A9E" w:rsidR="00E831B3" w:rsidRPr="00B62F8B" w:rsidRDefault="00EA04D6" w:rsidP="0037249F">
      <w:pPr>
        <w:ind w:firstLine="720"/>
        <w:jc w:val="both"/>
        <w:rPr>
          <w:rFonts w:cs="Arial"/>
          <w:color w:val="auto"/>
          <w:u w:val="single"/>
        </w:rPr>
      </w:pPr>
      <w:r w:rsidRPr="000F56E1">
        <w:rPr>
          <w:rFonts w:cs="Arial"/>
          <w:color w:val="auto"/>
          <w:u w:val="single"/>
        </w:rPr>
        <w:lastRenderedPageBreak/>
        <w:t>(</w:t>
      </w:r>
      <w:r w:rsidR="006D3338">
        <w:rPr>
          <w:rFonts w:cs="Arial"/>
          <w:color w:val="auto"/>
          <w:u w:val="single"/>
        </w:rPr>
        <w:t>g</w:t>
      </w:r>
      <w:r w:rsidRPr="000F56E1">
        <w:rPr>
          <w:rFonts w:cs="Arial"/>
          <w:color w:val="auto"/>
          <w:u w:val="single"/>
        </w:rPr>
        <w:t xml:space="preserve">) The </w:t>
      </w:r>
      <w:r w:rsidR="00D24B69">
        <w:rPr>
          <w:rFonts w:cs="Arial"/>
          <w:color w:val="auto"/>
          <w:u w:val="single"/>
        </w:rPr>
        <w:t>commissioner</w:t>
      </w:r>
      <w:r w:rsidRPr="000F56E1">
        <w:rPr>
          <w:rFonts w:cs="Arial"/>
          <w:color w:val="auto"/>
          <w:u w:val="single"/>
        </w:rPr>
        <w:t xml:space="preserve"> may propose rules for legislative approval pursuant to §29A-3-1</w:t>
      </w:r>
      <w:r w:rsidR="0037249F" w:rsidRPr="0037249F">
        <w:rPr>
          <w:rFonts w:cs="Arial"/>
          <w:i/>
          <w:color w:val="auto"/>
          <w:u w:val="single"/>
        </w:rPr>
        <w:t xml:space="preserve"> et seq. </w:t>
      </w:r>
      <w:r w:rsidRPr="000F56E1">
        <w:rPr>
          <w:rFonts w:cs="Arial"/>
          <w:color w:val="auto"/>
          <w:u w:val="single"/>
        </w:rPr>
        <w:t>of this code to implement this section</w:t>
      </w:r>
      <w:r w:rsidR="00D24B69">
        <w:rPr>
          <w:rFonts w:cs="Arial"/>
          <w:color w:val="auto"/>
          <w:u w:val="single"/>
        </w:rPr>
        <w:t>, which rules shall not impose any standards stricter than those set forth in this section</w:t>
      </w:r>
      <w:r w:rsidRPr="000F56E1">
        <w:rPr>
          <w:rFonts w:cs="Arial"/>
          <w:color w:val="auto"/>
          <w:u w:val="single"/>
        </w:rPr>
        <w:t>.</w:t>
      </w:r>
    </w:p>
    <w:sectPr w:rsidR="00E831B3" w:rsidRPr="00B62F8B" w:rsidSect="00EA04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B227" w14:textId="77777777" w:rsidR="008728BE" w:rsidRPr="00B844FE" w:rsidRDefault="008728BE" w:rsidP="00B844FE">
      <w:r>
        <w:separator/>
      </w:r>
    </w:p>
  </w:endnote>
  <w:endnote w:type="continuationSeparator" w:id="0">
    <w:p w14:paraId="7584A75D" w14:textId="77777777" w:rsidR="008728BE" w:rsidRPr="00B844FE" w:rsidRDefault="008728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C5B4" w14:textId="77777777" w:rsidR="00EA04D6" w:rsidRDefault="00EA04D6" w:rsidP="00F12D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7C456F" w14:textId="77777777" w:rsidR="00EA04D6" w:rsidRPr="00EA04D6" w:rsidRDefault="00EA04D6" w:rsidP="00EA0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CD23" w14:textId="77777777" w:rsidR="00EA04D6" w:rsidRDefault="00EA04D6" w:rsidP="00F12D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05856A" w14:textId="77777777" w:rsidR="00EA04D6" w:rsidRPr="00EA04D6" w:rsidRDefault="00EA04D6" w:rsidP="00EA0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564C" w14:textId="77777777" w:rsidR="00EA04D6" w:rsidRDefault="00EA04D6" w:rsidP="00F12D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0559E1" w14:textId="77777777" w:rsidR="00EA04D6" w:rsidRPr="00EA04D6" w:rsidRDefault="00EA04D6" w:rsidP="00EA04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4E56" w14:textId="77777777" w:rsidR="00EA04D6" w:rsidRDefault="00EA04D6" w:rsidP="00F12D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31103D" w14:textId="77777777" w:rsidR="00EA04D6" w:rsidRPr="00EA04D6" w:rsidRDefault="00EA04D6" w:rsidP="00EA0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6F0E" w14:textId="77777777" w:rsidR="008728BE" w:rsidRPr="00B844FE" w:rsidRDefault="008728BE" w:rsidP="00B844FE">
      <w:r>
        <w:separator/>
      </w:r>
    </w:p>
  </w:footnote>
  <w:footnote w:type="continuationSeparator" w:id="0">
    <w:p w14:paraId="3D3AF1B1" w14:textId="77777777" w:rsidR="008728BE" w:rsidRPr="00B844FE" w:rsidRDefault="008728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A15A" w14:textId="77777777" w:rsidR="00EA04D6" w:rsidRPr="00EA04D6" w:rsidRDefault="00EA04D6" w:rsidP="00EA04D6">
    <w:pPr>
      <w:pStyle w:val="Header"/>
    </w:pPr>
    <w:r>
      <w:t>CS for SB 697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D5F7" w14:textId="77777777" w:rsidR="00EA04D6" w:rsidRPr="00EA04D6" w:rsidRDefault="00EA04D6" w:rsidP="00EA04D6">
    <w:pPr>
      <w:pStyle w:val="Header"/>
    </w:pPr>
    <w:r>
      <w:t>CS for SB 697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83"/>
    <w:rsid w:val="00002112"/>
    <w:rsid w:val="0000526A"/>
    <w:rsid w:val="0000711B"/>
    <w:rsid w:val="00085D22"/>
    <w:rsid w:val="000C5C77"/>
    <w:rsid w:val="000E12FE"/>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80BD1"/>
    <w:rsid w:val="002A0269"/>
    <w:rsid w:val="002D357A"/>
    <w:rsid w:val="002F1E68"/>
    <w:rsid w:val="00301F44"/>
    <w:rsid w:val="00303684"/>
    <w:rsid w:val="003143F5"/>
    <w:rsid w:val="00314854"/>
    <w:rsid w:val="003567DF"/>
    <w:rsid w:val="00365920"/>
    <w:rsid w:val="0037249F"/>
    <w:rsid w:val="003869B0"/>
    <w:rsid w:val="003A3751"/>
    <w:rsid w:val="003A711E"/>
    <w:rsid w:val="003C3CC7"/>
    <w:rsid w:val="003C51CD"/>
    <w:rsid w:val="00410475"/>
    <w:rsid w:val="004128FF"/>
    <w:rsid w:val="004247A2"/>
    <w:rsid w:val="00425465"/>
    <w:rsid w:val="00457EA8"/>
    <w:rsid w:val="004B2795"/>
    <w:rsid w:val="004B539C"/>
    <w:rsid w:val="004C13DD"/>
    <w:rsid w:val="004E3441"/>
    <w:rsid w:val="004F0251"/>
    <w:rsid w:val="00571DC3"/>
    <w:rsid w:val="005A5366"/>
    <w:rsid w:val="005C5220"/>
    <w:rsid w:val="005E79FA"/>
    <w:rsid w:val="005F2A4F"/>
    <w:rsid w:val="006149C9"/>
    <w:rsid w:val="00637E73"/>
    <w:rsid w:val="0064668E"/>
    <w:rsid w:val="006471C6"/>
    <w:rsid w:val="006565E8"/>
    <w:rsid w:val="006865E9"/>
    <w:rsid w:val="00686A89"/>
    <w:rsid w:val="00691F3E"/>
    <w:rsid w:val="00694BFB"/>
    <w:rsid w:val="006A106B"/>
    <w:rsid w:val="006B29B5"/>
    <w:rsid w:val="006C523D"/>
    <w:rsid w:val="006C7ADE"/>
    <w:rsid w:val="006D1B42"/>
    <w:rsid w:val="006D3338"/>
    <w:rsid w:val="006D4036"/>
    <w:rsid w:val="007019B6"/>
    <w:rsid w:val="00710C36"/>
    <w:rsid w:val="007845F7"/>
    <w:rsid w:val="007A5690"/>
    <w:rsid w:val="007D2221"/>
    <w:rsid w:val="007E02CF"/>
    <w:rsid w:val="007F1CF5"/>
    <w:rsid w:val="007F4383"/>
    <w:rsid w:val="0081249D"/>
    <w:rsid w:val="0082641A"/>
    <w:rsid w:val="00834EDE"/>
    <w:rsid w:val="008363B1"/>
    <w:rsid w:val="008728BE"/>
    <w:rsid w:val="008736AA"/>
    <w:rsid w:val="008D275D"/>
    <w:rsid w:val="00952402"/>
    <w:rsid w:val="00980327"/>
    <w:rsid w:val="009F1067"/>
    <w:rsid w:val="00A11FFC"/>
    <w:rsid w:val="00A31E01"/>
    <w:rsid w:val="00A35B03"/>
    <w:rsid w:val="00A527AD"/>
    <w:rsid w:val="00A6095F"/>
    <w:rsid w:val="00A718CF"/>
    <w:rsid w:val="00A72E7C"/>
    <w:rsid w:val="00A8038E"/>
    <w:rsid w:val="00AC3B58"/>
    <w:rsid w:val="00AC5732"/>
    <w:rsid w:val="00AC737C"/>
    <w:rsid w:val="00AD3366"/>
    <w:rsid w:val="00AE183C"/>
    <w:rsid w:val="00AE27A7"/>
    <w:rsid w:val="00AE48A0"/>
    <w:rsid w:val="00AE61BE"/>
    <w:rsid w:val="00AF09E0"/>
    <w:rsid w:val="00B16F25"/>
    <w:rsid w:val="00B24422"/>
    <w:rsid w:val="00B43E58"/>
    <w:rsid w:val="00B62F8B"/>
    <w:rsid w:val="00B80C20"/>
    <w:rsid w:val="00B81A5B"/>
    <w:rsid w:val="00B844FE"/>
    <w:rsid w:val="00BA5900"/>
    <w:rsid w:val="00BC562B"/>
    <w:rsid w:val="00C06C87"/>
    <w:rsid w:val="00C170DE"/>
    <w:rsid w:val="00C33014"/>
    <w:rsid w:val="00C33434"/>
    <w:rsid w:val="00C341F5"/>
    <w:rsid w:val="00C34869"/>
    <w:rsid w:val="00C42EB6"/>
    <w:rsid w:val="00C85096"/>
    <w:rsid w:val="00CB20EF"/>
    <w:rsid w:val="00CD12CB"/>
    <w:rsid w:val="00CD36CF"/>
    <w:rsid w:val="00CD3F81"/>
    <w:rsid w:val="00CE7F68"/>
    <w:rsid w:val="00CF1DCA"/>
    <w:rsid w:val="00D24B69"/>
    <w:rsid w:val="00D500CC"/>
    <w:rsid w:val="00D51CBE"/>
    <w:rsid w:val="00D54447"/>
    <w:rsid w:val="00D579FC"/>
    <w:rsid w:val="00DC42A0"/>
    <w:rsid w:val="00DE526B"/>
    <w:rsid w:val="00DF199D"/>
    <w:rsid w:val="00DF4120"/>
    <w:rsid w:val="00DF62A6"/>
    <w:rsid w:val="00E01542"/>
    <w:rsid w:val="00E365F1"/>
    <w:rsid w:val="00E62F48"/>
    <w:rsid w:val="00E831B3"/>
    <w:rsid w:val="00EA04D6"/>
    <w:rsid w:val="00EA4B4F"/>
    <w:rsid w:val="00EA6F69"/>
    <w:rsid w:val="00EB203E"/>
    <w:rsid w:val="00EB708C"/>
    <w:rsid w:val="00EC1FC5"/>
    <w:rsid w:val="00ED539A"/>
    <w:rsid w:val="00EE70CB"/>
    <w:rsid w:val="00EF6030"/>
    <w:rsid w:val="00EF64AF"/>
    <w:rsid w:val="00F23775"/>
    <w:rsid w:val="00F41CA2"/>
    <w:rsid w:val="00F443C0"/>
    <w:rsid w:val="00F50749"/>
    <w:rsid w:val="00F62EFB"/>
    <w:rsid w:val="00F80B55"/>
    <w:rsid w:val="00F92E01"/>
    <w:rsid w:val="00F939A4"/>
    <w:rsid w:val="00FA7B09"/>
    <w:rsid w:val="00FD42E5"/>
    <w:rsid w:val="00FD4B99"/>
    <w:rsid w:val="00FE067E"/>
    <w:rsid w:val="00FF2EBB"/>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15A63"/>
  <w15:chartTrackingRefBased/>
  <w15:docId w15:val="{75F2D271-9A63-45D8-8C7C-B9514206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A04D6"/>
    <w:rPr>
      <w:rFonts w:eastAsia="Calibri"/>
      <w:b/>
      <w:caps/>
      <w:color w:val="000000"/>
      <w:sz w:val="24"/>
    </w:rPr>
  </w:style>
  <w:style w:type="character" w:customStyle="1" w:styleId="SectionHeadingChar">
    <w:name w:val="Section Heading Char"/>
    <w:link w:val="SectionHeading"/>
    <w:rsid w:val="00EA04D6"/>
    <w:rPr>
      <w:rFonts w:eastAsia="Calibri"/>
      <w:b/>
      <w:color w:val="000000"/>
    </w:rPr>
  </w:style>
  <w:style w:type="character" w:styleId="PageNumber">
    <w:name w:val="page number"/>
    <w:basedOn w:val="DefaultParagraphFont"/>
    <w:uiPriority w:val="99"/>
    <w:semiHidden/>
    <w:unhideWhenUsed/>
    <w:locked/>
    <w:rsid w:val="00EA04D6"/>
  </w:style>
  <w:style w:type="character" w:styleId="CommentReference">
    <w:name w:val="annotation reference"/>
    <w:basedOn w:val="DefaultParagraphFont"/>
    <w:uiPriority w:val="99"/>
    <w:semiHidden/>
    <w:locked/>
    <w:rsid w:val="007019B6"/>
    <w:rPr>
      <w:sz w:val="16"/>
      <w:szCs w:val="16"/>
    </w:rPr>
  </w:style>
  <w:style w:type="paragraph" w:styleId="CommentText">
    <w:name w:val="annotation text"/>
    <w:basedOn w:val="Normal"/>
    <w:link w:val="CommentTextChar"/>
    <w:uiPriority w:val="99"/>
    <w:semiHidden/>
    <w:locked/>
    <w:rsid w:val="007019B6"/>
    <w:pPr>
      <w:spacing w:line="240" w:lineRule="auto"/>
    </w:pPr>
    <w:rPr>
      <w:sz w:val="20"/>
      <w:szCs w:val="20"/>
    </w:rPr>
  </w:style>
  <w:style w:type="character" w:customStyle="1" w:styleId="CommentTextChar">
    <w:name w:val="Comment Text Char"/>
    <w:basedOn w:val="DefaultParagraphFont"/>
    <w:link w:val="CommentText"/>
    <w:uiPriority w:val="99"/>
    <w:semiHidden/>
    <w:rsid w:val="007019B6"/>
    <w:rPr>
      <w:sz w:val="20"/>
      <w:szCs w:val="20"/>
    </w:rPr>
  </w:style>
  <w:style w:type="paragraph" w:styleId="CommentSubject">
    <w:name w:val="annotation subject"/>
    <w:basedOn w:val="CommentText"/>
    <w:next w:val="CommentText"/>
    <w:link w:val="CommentSubjectChar"/>
    <w:uiPriority w:val="99"/>
    <w:semiHidden/>
    <w:locked/>
    <w:rsid w:val="007019B6"/>
    <w:rPr>
      <w:b/>
      <w:bCs/>
    </w:rPr>
  </w:style>
  <w:style w:type="character" w:customStyle="1" w:styleId="CommentSubjectChar">
    <w:name w:val="Comment Subject Char"/>
    <w:basedOn w:val="CommentTextChar"/>
    <w:link w:val="CommentSubject"/>
    <w:uiPriority w:val="99"/>
    <w:semiHidden/>
    <w:rsid w:val="007019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50B56958F64CD48FFB568446DBC5F8"/>
        <w:category>
          <w:name w:val="General"/>
          <w:gallery w:val="placeholder"/>
        </w:category>
        <w:types>
          <w:type w:val="bbPlcHdr"/>
        </w:types>
        <w:behaviors>
          <w:behavior w:val="content"/>
        </w:behaviors>
        <w:guid w:val="{3C0A3FDA-24F9-4265-9028-9C5E73ADF9FF}"/>
      </w:docPartPr>
      <w:docPartBody>
        <w:p w:rsidR="003A482E" w:rsidRDefault="003A482E">
          <w:pPr>
            <w:pStyle w:val="7D50B56958F64CD48FFB568446DBC5F8"/>
          </w:pPr>
          <w:r w:rsidRPr="00B844FE">
            <w:t>Prefix Text</w:t>
          </w:r>
        </w:p>
      </w:docPartBody>
    </w:docPart>
    <w:docPart>
      <w:docPartPr>
        <w:name w:val="27DAD20E1278464C93D08FA5F66AAFF3"/>
        <w:category>
          <w:name w:val="General"/>
          <w:gallery w:val="placeholder"/>
        </w:category>
        <w:types>
          <w:type w:val="bbPlcHdr"/>
        </w:types>
        <w:behaviors>
          <w:behavior w:val="content"/>
        </w:behaviors>
        <w:guid w:val="{352B0E66-8D1E-46B2-8F53-6336AD0B0358}"/>
      </w:docPartPr>
      <w:docPartBody>
        <w:p w:rsidR="003A482E" w:rsidRDefault="003A482E">
          <w:pPr>
            <w:pStyle w:val="27DAD20E1278464C93D08FA5F66AAFF3"/>
          </w:pPr>
          <w:r w:rsidRPr="00B844FE">
            <w:t>[Type here]</w:t>
          </w:r>
        </w:p>
      </w:docPartBody>
    </w:docPart>
    <w:docPart>
      <w:docPartPr>
        <w:name w:val="BB06F9A6E1DA41C582F29655113813C1"/>
        <w:category>
          <w:name w:val="General"/>
          <w:gallery w:val="placeholder"/>
        </w:category>
        <w:types>
          <w:type w:val="bbPlcHdr"/>
        </w:types>
        <w:behaviors>
          <w:behavior w:val="content"/>
        </w:behaviors>
        <w:guid w:val="{549E6CE3-F938-43D1-B072-641D5E259C61}"/>
      </w:docPartPr>
      <w:docPartBody>
        <w:p w:rsidR="003A482E" w:rsidRDefault="003A482E">
          <w:pPr>
            <w:pStyle w:val="BB06F9A6E1DA41C582F29655113813C1"/>
          </w:pPr>
          <w:r w:rsidRPr="00B844FE">
            <w:t>Number</w:t>
          </w:r>
        </w:p>
      </w:docPartBody>
    </w:docPart>
    <w:docPart>
      <w:docPartPr>
        <w:name w:val="B580CBE437D74FB983450229710881BF"/>
        <w:category>
          <w:name w:val="General"/>
          <w:gallery w:val="placeholder"/>
        </w:category>
        <w:types>
          <w:type w:val="bbPlcHdr"/>
        </w:types>
        <w:behaviors>
          <w:behavior w:val="content"/>
        </w:behaviors>
        <w:guid w:val="{5DB79EDF-011E-4D9C-8D4B-DA025240E36E}"/>
      </w:docPartPr>
      <w:docPartBody>
        <w:p w:rsidR="003A482E" w:rsidRDefault="003A482E">
          <w:pPr>
            <w:pStyle w:val="B580CBE437D74FB983450229710881BF"/>
          </w:pPr>
          <w:r>
            <w:rPr>
              <w:rStyle w:val="PlaceholderText"/>
            </w:rPr>
            <w:t>January 14, 2026</w:t>
          </w:r>
        </w:p>
      </w:docPartBody>
    </w:docPart>
    <w:docPart>
      <w:docPartPr>
        <w:name w:val="7B3D4AA1FFF34009BB6BA2796CA6B6E8"/>
        <w:category>
          <w:name w:val="General"/>
          <w:gallery w:val="placeholder"/>
        </w:category>
        <w:types>
          <w:type w:val="bbPlcHdr"/>
        </w:types>
        <w:behaviors>
          <w:behavior w:val="content"/>
        </w:behaviors>
        <w:guid w:val="{89D6FAEE-C2E6-4C47-8B98-00B7B0ACC76B}"/>
      </w:docPartPr>
      <w:docPartBody>
        <w:p w:rsidR="003A482E" w:rsidRDefault="003A482E">
          <w:pPr>
            <w:pStyle w:val="7B3D4AA1FFF34009BB6BA2796CA6B6E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2E"/>
    <w:rsid w:val="00280BD1"/>
    <w:rsid w:val="003A3751"/>
    <w:rsid w:val="003A482E"/>
    <w:rsid w:val="003C3CC7"/>
    <w:rsid w:val="005E79FA"/>
    <w:rsid w:val="006149C9"/>
    <w:rsid w:val="006C7ADE"/>
    <w:rsid w:val="006D1B42"/>
    <w:rsid w:val="007121E3"/>
    <w:rsid w:val="007845F7"/>
    <w:rsid w:val="00A84F08"/>
    <w:rsid w:val="00B43E58"/>
    <w:rsid w:val="00C170DE"/>
    <w:rsid w:val="00CE7F68"/>
    <w:rsid w:val="00D7319D"/>
    <w:rsid w:val="00FD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50B56958F64CD48FFB568446DBC5F8">
    <w:name w:val="7D50B56958F64CD48FFB568446DBC5F8"/>
  </w:style>
  <w:style w:type="paragraph" w:customStyle="1" w:styleId="27DAD20E1278464C93D08FA5F66AAFF3">
    <w:name w:val="27DAD20E1278464C93D08FA5F66AAFF3"/>
  </w:style>
  <w:style w:type="paragraph" w:customStyle="1" w:styleId="BB06F9A6E1DA41C582F29655113813C1">
    <w:name w:val="BB06F9A6E1DA41C582F29655113813C1"/>
  </w:style>
  <w:style w:type="character" w:styleId="PlaceholderText">
    <w:name w:val="Placeholder Text"/>
    <w:basedOn w:val="DefaultParagraphFont"/>
    <w:uiPriority w:val="99"/>
    <w:semiHidden/>
    <w:rsid w:val="003A482E"/>
    <w:rPr>
      <w:color w:val="808080"/>
    </w:rPr>
  </w:style>
  <w:style w:type="paragraph" w:customStyle="1" w:styleId="B580CBE437D74FB983450229710881BF">
    <w:name w:val="B580CBE437D74FB983450229710881BF"/>
  </w:style>
  <w:style w:type="paragraph" w:customStyle="1" w:styleId="7B3D4AA1FFF34009BB6BA2796CA6B6E8">
    <w:name w:val="7B3D4AA1FFF34009BB6BA2796CA6B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10</Pages>
  <Words>2031</Words>
  <Characters>12191</Characters>
  <Application>Microsoft Office Word</Application>
  <DocSecurity>0</DocSecurity>
  <Lines>1015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3</cp:revision>
  <cp:lastPrinted>2026-02-24T23:46:00Z</cp:lastPrinted>
  <dcterms:created xsi:type="dcterms:W3CDTF">2026-02-24T23:46:00Z</dcterms:created>
  <dcterms:modified xsi:type="dcterms:W3CDTF">2026-02-25T19:37:00Z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02b2bdfc-d587-4d8e-a9d0-f2e687fcf7e8</vt:lpwstr>
  </property>
</Properties>
</file>